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31B7D3" w14:textId="50A0E04A" w:rsidR="00AB1FFF" w:rsidRPr="00AB1FFF" w:rsidRDefault="00AB1FFF" w:rsidP="00AB1FFF">
      <w:pPr>
        <w:jc w:val="center"/>
        <w:rPr>
          <w:b/>
          <w:bCs/>
          <w:iCs/>
        </w:rPr>
      </w:pPr>
      <w:bookmarkStart w:id="0" w:name="_GoBack"/>
      <w:r>
        <w:rPr>
          <w:b/>
          <w:bCs/>
          <w:iCs/>
        </w:rPr>
        <w:t xml:space="preserve">Wheat </w:t>
      </w:r>
      <w:r w:rsidRPr="00AB1FFF">
        <w:rPr>
          <w:b/>
          <w:bCs/>
          <w:iCs/>
        </w:rPr>
        <w:t xml:space="preserve">Fusarium head blight detection </w:t>
      </w:r>
      <w:r>
        <w:rPr>
          <w:b/>
          <w:bCs/>
          <w:iCs/>
        </w:rPr>
        <w:t xml:space="preserve">in wheat </w:t>
      </w:r>
      <w:r w:rsidRPr="00AB1FFF">
        <w:rPr>
          <w:b/>
          <w:bCs/>
          <w:iCs/>
        </w:rPr>
        <w:t>using Mask regional based convolutional neural networks</w:t>
      </w:r>
    </w:p>
    <w:p w14:paraId="7923F8F2" w14:textId="77777777" w:rsidR="00AB1FFF" w:rsidRDefault="00AB1FFF" w:rsidP="00AB1FFF">
      <w:pPr>
        <w:jc w:val="center"/>
        <w:rPr>
          <w:iCs/>
        </w:rPr>
      </w:pPr>
    </w:p>
    <w:p w14:paraId="7A4C114A" w14:textId="40225B8B" w:rsidR="00AB1FFF" w:rsidRPr="00AB1FFF" w:rsidRDefault="00AB1FFF" w:rsidP="00AB1FFF">
      <w:pPr>
        <w:adjustRightInd w:val="0"/>
        <w:snapToGrid w:val="0"/>
        <w:spacing w:line="480" w:lineRule="auto"/>
        <w:jc w:val="center"/>
        <w:rPr>
          <w:iCs/>
          <w:sz w:val="21"/>
          <w:szCs w:val="21"/>
        </w:rPr>
      </w:pPr>
      <w:r w:rsidRPr="00AB1FFF">
        <w:rPr>
          <w:iCs/>
          <w:sz w:val="21"/>
          <w:szCs w:val="21"/>
        </w:rPr>
        <w:t xml:space="preserve">Wen-Hao </w:t>
      </w:r>
      <w:proofErr w:type="spellStart"/>
      <w:r w:rsidRPr="00AB1FFF">
        <w:rPr>
          <w:iCs/>
          <w:sz w:val="21"/>
          <w:szCs w:val="21"/>
        </w:rPr>
        <w:t>Su</w:t>
      </w:r>
      <w:proofErr w:type="spellEnd"/>
      <w:r w:rsidRPr="00AB1FFF">
        <w:rPr>
          <w:iCs/>
          <w:sz w:val="21"/>
          <w:szCs w:val="21"/>
        </w:rPr>
        <w:t xml:space="preserve"> </w:t>
      </w:r>
      <w:r w:rsidRPr="00AB1FFF">
        <w:rPr>
          <w:iCs/>
          <w:sz w:val="21"/>
          <w:szCs w:val="21"/>
          <w:vertAlign w:val="superscript"/>
        </w:rPr>
        <w:t>a, 1</w:t>
      </w:r>
      <w:r w:rsidRPr="00AB1FFF">
        <w:rPr>
          <w:iCs/>
          <w:sz w:val="21"/>
          <w:szCs w:val="21"/>
        </w:rPr>
        <w:t xml:space="preserve">, </w:t>
      </w:r>
      <w:proofErr w:type="spellStart"/>
      <w:r w:rsidRPr="00AB1FFF">
        <w:rPr>
          <w:iCs/>
          <w:sz w:val="21"/>
          <w:szCs w:val="21"/>
        </w:rPr>
        <w:t>J</w:t>
      </w:r>
      <w:r w:rsidRPr="00AB1FFF">
        <w:rPr>
          <w:rFonts w:hint="eastAsia"/>
          <w:iCs/>
          <w:sz w:val="21"/>
          <w:szCs w:val="21"/>
        </w:rPr>
        <w:t>ia</w:t>
      </w:r>
      <w:r w:rsidRPr="00AB1FFF">
        <w:rPr>
          <w:iCs/>
          <w:sz w:val="21"/>
          <w:szCs w:val="21"/>
        </w:rPr>
        <w:t>jing</w:t>
      </w:r>
      <w:proofErr w:type="spellEnd"/>
      <w:r w:rsidRPr="00AB1FFF">
        <w:rPr>
          <w:iCs/>
          <w:sz w:val="21"/>
          <w:szCs w:val="21"/>
        </w:rPr>
        <w:t xml:space="preserve"> Zhang </w:t>
      </w:r>
      <w:r w:rsidRPr="00AB1FFF">
        <w:rPr>
          <w:iCs/>
          <w:sz w:val="21"/>
          <w:szCs w:val="21"/>
          <w:vertAlign w:val="superscript"/>
        </w:rPr>
        <w:t>b, 1</w:t>
      </w:r>
      <w:r w:rsidRPr="00AB1FFF">
        <w:rPr>
          <w:iCs/>
          <w:sz w:val="21"/>
          <w:szCs w:val="21"/>
        </w:rPr>
        <w:t xml:space="preserve">, </w:t>
      </w:r>
      <w:bookmarkStart w:id="1" w:name="OLE_LINK127"/>
      <w:r w:rsidRPr="00AB1FFF">
        <w:rPr>
          <w:iCs/>
          <w:sz w:val="21"/>
          <w:szCs w:val="21"/>
        </w:rPr>
        <w:t xml:space="preserve">Ce Yang </w:t>
      </w:r>
      <w:r w:rsidRPr="00AB1FFF">
        <w:rPr>
          <w:iCs/>
          <w:sz w:val="21"/>
          <w:szCs w:val="21"/>
          <w:vertAlign w:val="superscript"/>
        </w:rPr>
        <w:t>a</w:t>
      </w:r>
      <w:r w:rsidRPr="00AB1FFF">
        <w:rPr>
          <w:iCs/>
          <w:sz w:val="21"/>
          <w:szCs w:val="21"/>
          <w:vertAlign w:val="superscript"/>
        </w:rPr>
        <w:footnoteReference w:customMarkFollows="1" w:id="1"/>
        <w:sym w:font="Symbol" w:char="F02A"/>
      </w:r>
      <w:r w:rsidRPr="00AB1FFF">
        <w:rPr>
          <w:iCs/>
          <w:sz w:val="21"/>
          <w:szCs w:val="21"/>
        </w:rPr>
        <w:t xml:space="preserve">, </w:t>
      </w:r>
      <w:bookmarkStart w:id="2" w:name="OLE_LINK37"/>
      <w:bookmarkEnd w:id="1"/>
      <w:r w:rsidRPr="00AB1FFF">
        <w:rPr>
          <w:iCs/>
          <w:sz w:val="21"/>
          <w:szCs w:val="21"/>
        </w:rPr>
        <w:t xml:space="preserve">Rae Page </w:t>
      </w:r>
      <w:r w:rsidRPr="00AB1FFF">
        <w:rPr>
          <w:iCs/>
          <w:sz w:val="21"/>
          <w:szCs w:val="21"/>
          <w:vertAlign w:val="superscript"/>
        </w:rPr>
        <w:t>c</w:t>
      </w:r>
      <w:r w:rsidRPr="00AB1FFF">
        <w:rPr>
          <w:iCs/>
          <w:sz w:val="21"/>
          <w:szCs w:val="21"/>
        </w:rPr>
        <w:t xml:space="preserve">, Tamas </w:t>
      </w:r>
      <w:proofErr w:type="spellStart"/>
      <w:r w:rsidRPr="00AB1FFF">
        <w:rPr>
          <w:iCs/>
          <w:sz w:val="21"/>
          <w:szCs w:val="21"/>
        </w:rPr>
        <w:t>Szinyei</w:t>
      </w:r>
      <w:bookmarkEnd w:id="2"/>
      <w:proofErr w:type="spellEnd"/>
      <w:r w:rsidRPr="00AB1FFF">
        <w:rPr>
          <w:iCs/>
          <w:sz w:val="21"/>
          <w:szCs w:val="21"/>
        </w:rPr>
        <w:t xml:space="preserve"> </w:t>
      </w:r>
      <w:r w:rsidRPr="00AB1FFF">
        <w:rPr>
          <w:iCs/>
          <w:sz w:val="21"/>
          <w:szCs w:val="21"/>
          <w:vertAlign w:val="superscript"/>
        </w:rPr>
        <w:t>c</w:t>
      </w:r>
      <w:r w:rsidRPr="00AB1FFF">
        <w:rPr>
          <w:iCs/>
          <w:sz w:val="21"/>
          <w:szCs w:val="21"/>
        </w:rPr>
        <w:t xml:space="preserve">, </w:t>
      </w:r>
      <w:bookmarkStart w:id="3" w:name="OLE_LINK8"/>
      <w:bookmarkStart w:id="4" w:name="OLE_LINK13"/>
      <w:r w:rsidRPr="00AB1FFF">
        <w:rPr>
          <w:iCs/>
          <w:sz w:val="21"/>
          <w:szCs w:val="21"/>
        </w:rPr>
        <w:t>Cory D. Hirsch</w:t>
      </w:r>
      <w:bookmarkEnd w:id="3"/>
      <w:bookmarkEnd w:id="4"/>
      <w:r w:rsidRPr="00AB1FFF">
        <w:rPr>
          <w:iCs/>
          <w:sz w:val="21"/>
          <w:szCs w:val="21"/>
        </w:rPr>
        <w:t xml:space="preserve"> </w:t>
      </w:r>
      <w:r w:rsidRPr="00AB1FFF">
        <w:rPr>
          <w:iCs/>
          <w:sz w:val="21"/>
          <w:szCs w:val="21"/>
          <w:vertAlign w:val="superscript"/>
        </w:rPr>
        <w:t>c</w:t>
      </w:r>
      <w:r w:rsidRPr="00AB1FFF">
        <w:rPr>
          <w:rFonts w:hint="eastAsia"/>
          <w:iCs/>
          <w:sz w:val="21"/>
          <w:szCs w:val="21"/>
        </w:rPr>
        <w:t>,</w:t>
      </w:r>
      <w:r w:rsidRPr="00AB1FFF">
        <w:rPr>
          <w:iCs/>
          <w:sz w:val="21"/>
          <w:szCs w:val="21"/>
        </w:rPr>
        <w:t xml:space="preserve"> </w:t>
      </w:r>
      <w:bookmarkStart w:id="5" w:name="OLE_LINK52"/>
      <w:bookmarkStart w:id="6" w:name="OLE_LINK53"/>
      <w:r w:rsidRPr="00AB1FFF">
        <w:rPr>
          <w:iCs/>
          <w:sz w:val="21"/>
          <w:szCs w:val="21"/>
        </w:rPr>
        <w:t xml:space="preserve">Brian J. </w:t>
      </w:r>
      <w:proofErr w:type="spellStart"/>
      <w:r w:rsidRPr="00AB1FFF">
        <w:rPr>
          <w:iCs/>
          <w:sz w:val="21"/>
          <w:szCs w:val="21"/>
        </w:rPr>
        <w:t>Steffenson</w:t>
      </w:r>
      <w:bookmarkEnd w:id="5"/>
      <w:bookmarkEnd w:id="6"/>
      <w:proofErr w:type="spellEnd"/>
      <w:r w:rsidRPr="00AB1FFF">
        <w:rPr>
          <w:iCs/>
          <w:sz w:val="21"/>
          <w:szCs w:val="21"/>
        </w:rPr>
        <w:t xml:space="preserve"> </w:t>
      </w:r>
      <w:r w:rsidRPr="00AB1FFF">
        <w:rPr>
          <w:iCs/>
          <w:sz w:val="21"/>
          <w:szCs w:val="21"/>
          <w:vertAlign w:val="superscript"/>
        </w:rPr>
        <w:t>c</w:t>
      </w:r>
    </w:p>
    <w:p w14:paraId="6E073126" w14:textId="77777777" w:rsidR="00AB1FFF" w:rsidRPr="00AB1FFF" w:rsidRDefault="00AB1FFF" w:rsidP="00AB1FFF">
      <w:pPr>
        <w:adjustRightInd w:val="0"/>
        <w:snapToGrid w:val="0"/>
        <w:jc w:val="both"/>
        <w:rPr>
          <w:iCs/>
        </w:rPr>
      </w:pPr>
      <w:r w:rsidRPr="00AB1FFF">
        <w:rPr>
          <w:iCs/>
          <w:vertAlign w:val="superscript"/>
        </w:rPr>
        <w:t>a</w:t>
      </w:r>
      <w:r w:rsidRPr="00AB1FFF">
        <w:rPr>
          <w:iCs/>
        </w:rPr>
        <w:t xml:space="preserve"> Department of Bioproducts and Biosystems Engineering, University of Minnesota, Saint Paul, MN 55108, USA</w:t>
      </w:r>
    </w:p>
    <w:p w14:paraId="24F56695" w14:textId="77777777" w:rsidR="00AB1FFF" w:rsidRPr="00AB1FFF" w:rsidRDefault="00AB1FFF" w:rsidP="00AB1FFF">
      <w:pPr>
        <w:adjustRightInd w:val="0"/>
        <w:snapToGrid w:val="0"/>
        <w:jc w:val="both"/>
        <w:rPr>
          <w:iCs/>
        </w:rPr>
      </w:pPr>
      <w:r w:rsidRPr="000D329A">
        <w:rPr>
          <w:iCs/>
          <w:vertAlign w:val="superscript"/>
        </w:rPr>
        <w:t>b</w:t>
      </w:r>
      <w:r w:rsidRPr="00AB1FFF">
        <w:rPr>
          <w:iCs/>
        </w:rPr>
        <w:t xml:space="preserve"> College of Information and Electrical Engineering, China Agricultural University, Beijing 100083, China</w:t>
      </w:r>
    </w:p>
    <w:p w14:paraId="756D2BA1" w14:textId="22DC3C28" w:rsidR="00AB1FFF" w:rsidRDefault="00AB1FFF" w:rsidP="00AB1FFF">
      <w:pPr>
        <w:adjustRightInd w:val="0"/>
        <w:snapToGrid w:val="0"/>
        <w:jc w:val="both"/>
        <w:rPr>
          <w:iCs/>
        </w:rPr>
      </w:pPr>
      <w:r w:rsidRPr="000D329A">
        <w:rPr>
          <w:iCs/>
          <w:vertAlign w:val="superscript"/>
        </w:rPr>
        <w:t>c</w:t>
      </w:r>
      <w:r w:rsidRPr="00AB1FFF">
        <w:rPr>
          <w:iCs/>
        </w:rPr>
        <w:t xml:space="preserve"> Department of Plant Pathology, </w:t>
      </w:r>
      <w:bookmarkStart w:id="7" w:name="OLE_LINK25"/>
      <w:r w:rsidRPr="00AB1FFF">
        <w:rPr>
          <w:iCs/>
        </w:rPr>
        <w:t>University of Minnesota</w:t>
      </w:r>
      <w:bookmarkEnd w:id="7"/>
      <w:r w:rsidRPr="00AB1FFF">
        <w:rPr>
          <w:iCs/>
        </w:rPr>
        <w:t>, Saint Paul, MN 55108, USA</w:t>
      </w:r>
    </w:p>
    <w:p w14:paraId="75FC881F" w14:textId="3880DC34" w:rsidR="000D329A" w:rsidRPr="000D329A" w:rsidRDefault="000D329A" w:rsidP="000D329A">
      <w:pPr>
        <w:adjustRightInd w:val="0"/>
        <w:snapToGrid w:val="0"/>
        <w:jc w:val="both"/>
        <w:rPr>
          <w:iCs/>
        </w:rPr>
      </w:pPr>
      <w:r w:rsidRPr="000D329A">
        <w:rPr>
          <w:iCs/>
        </w:rPr>
        <w:t>*</w:t>
      </w:r>
      <w:r>
        <w:rPr>
          <w:iCs/>
        </w:rPr>
        <w:t xml:space="preserve"> Corresponding author: ceyang@umn.edu</w:t>
      </w:r>
    </w:p>
    <w:p w14:paraId="7254BECB" w14:textId="77777777" w:rsidR="00AB1FFF" w:rsidRDefault="00AB1FFF" w:rsidP="00AB1FFF">
      <w:pPr>
        <w:jc w:val="center"/>
        <w:rPr>
          <w:iCs/>
        </w:rPr>
      </w:pPr>
    </w:p>
    <w:p w14:paraId="1080592C" w14:textId="5DA1CA56" w:rsidR="00D0417F" w:rsidRDefault="00A51119">
      <w:r w:rsidRPr="00B37F6D">
        <w:rPr>
          <w:iCs/>
        </w:rPr>
        <w:t>Fusarium</w:t>
      </w:r>
      <w:r w:rsidRPr="00B37F6D">
        <w:t xml:space="preserve"> head blight (FHB) is a devastating wheat</w:t>
      </w:r>
      <w:r>
        <w:t xml:space="preserve"> and barley disease</w:t>
      </w:r>
      <w:r w:rsidRPr="00B37F6D">
        <w:t xml:space="preserve"> worldwide. </w:t>
      </w:r>
      <w:r>
        <w:t xml:space="preserve">The </w:t>
      </w:r>
      <w:r w:rsidRPr="00B37F6D">
        <w:t>causal pathogens</w:t>
      </w:r>
      <w:r>
        <w:t xml:space="preserve"> of FHB</w:t>
      </w:r>
      <w:r w:rsidRPr="00B37F6D">
        <w:t xml:space="preserve"> also produce mycotoxins that can contaminate the grain. </w:t>
      </w:r>
      <w:r>
        <w:t xml:space="preserve">Disease resistant breeding </w:t>
      </w:r>
      <w:r w:rsidRPr="00B37F6D">
        <w:t xml:space="preserve">is one of the best ways to reduce the impact of FHB. To develop </w:t>
      </w:r>
      <w:r>
        <w:t>disease resistant</w:t>
      </w:r>
      <w:r w:rsidRPr="00B37F6D">
        <w:t xml:space="preserve"> varieties, breeders must expose germplasm lines to the pathogen in the field and assess </w:t>
      </w:r>
      <w:r w:rsidRPr="00B37F6D">
        <w:rPr>
          <w:rFonts w:hint="eastAsia"/>
        </w:rPr>
        <w:t>the</w:t>
      </w:r>
      <w:r w:rsidRPr="00B37F6D">
        <w:t xml:space="preserve"> disease reaction. Phenotyping breeding materials for resistance to FHB is time-consuming, labor-intensive, and expensive using conventional protocols. To develop a reliable and cost-effective </w:t>
      </w:r>
      <w:r w:rsidR="000D329A">
        <w:t xml:space="preserve">field </w:t>
      </w:r>
      <w:r w:rsidRPr="00B37F6D">
        <w:t>high throughput phenotyping system for assessing FHB, we focused on developing a method for processing color images of wheat spikes</w:t>
      </w:r>
      <w:r w:rsidR="000D329A">
        <w:t xml:space="preserve"> obtained from the field</w:t>
      </w:r>
      <w:r w:rsidRPr="00B37F6D">
        <w:t xml:space="preserve"> to accurately detect diseased areas using deep learning and image processing techniques.</w:t>
      </w:r>
      <w:r>
        <w:t xml:space="preserve"> Mask regional based convolutional neural networks (Mask </w:t>
      </w:r>
      <w:r w:rsidR="000D329A">
        <w:t>R-</w:t>
      </w:r>
      <w:r>
        <w:t>CNN) were used to train the spike detection model and</w:t>
      </w:r>
      <w:r>
        <w:rPr>
          <w:rFonts w:asciiTheme="minorEastAsia" w:hAnsiTheme="minorEastAsia"/>
        </w:rPr>
        <w:t xml:space="preserve"> </w:t>
      </w:r>
      <w:r>
        <w:t xml:space="preserve">achieved acceptable </w:t>
      </w:r>
      <w:r w:rsidR="0007377E">
        <w:t>prediction rate (77.76%)</w:t>
      </w:r>
      <w:r w:rsidRPr="00B37F6D">
        <w:t xml:space="preserve"> </w:t>
      </w:r>
      <w:r>
        <w:t xml:space="preserve">in detecting wheat </w:t>
      </w:r>
      <w:r w:rsidRPr="00B37F6D">
        <w:t xml:space="preserve">spikes </w:t>
      </w:r>
      <w:r>
        <w:t>from</w:t>
      </w:r>
      <w:r w:rsidRPr="00B37F6D">
        <w:t xml:space="preserve"> the images</w:t>
      </w:r>
      <w:r>
        <w:t xml:space="preserve">. Another </w:t>
      </w:r>
      <w:r w:rsidR="0007377E">
        <w:t xml:space="preserve">Mask RCNN </w:t>
      </w:r>
      <w:r>
        <w:t xml:space="preserve">model was built for disease area detection on the detected spikes and the testing results </w:t>
      </w:r>
      <w:r w:rsidR="000D329A">
        <w:t>obtain</w:t>
      </w:r>
      <w:r w:rsidR="0007377E">
        <w:t xml:space="preserve"> an accuracy precision </w:t>
      </w:r>
      <w:r w:rsidR="00AB1FFF">
        <w:t xml:space="preserve">(AP) </w:t>
      </w:r>
      <w:r w:rsidR="0007377E">
        <w:t xml:space="preserve">of </w:t>
      </w:r>
      <w:proofErr w:type="spellStart"/>
      <w:r w:rsidR="00AB1FFF">
        <w:t>bbox</w:t>
      </w:r>
      <w:proofErr w:type="spellEnd"/>
      <w:r w:rsidR="00AB1FFF">
        <w:t xml:space="preserve"> as </w:t>
      </w:r>
      <w:r w:rsidR="0007377E">
        <w:t xml:space="preserve">63.38% and </w:t>
      </w:r>
      <w:r w:rsidR="000D329A">
        <w:t xml:space="preserve">an </w:t>
      </w:r>
      <w:r w:rsidR="00AB1FFF">
        <w:t>AP of mask as 65.14%.</w:t>
      </w:r>
      <w:r w:rsidR="00AB1FFF" w:rsidRPr="007B7177">
        <w:t xml:space="preserve"> </w:t>
      </w:r>
      <w:r w:rsidR="00AB1FFF">
        <w:t>This study show</w:t>
      </w:r>
      <w:r w:rsidR="00AB1FFF" w:rsidRPr="007B7177">
        <w:t xml:space="preserve">s the feasibility </w:t>
      </w:r>
      <w:r w:rsidR="00AB1FFF">
        <w:t>of field selection of</w:t>
      </w:r>
      <w:r w:rsidR="00AB1FFF" w:rsidRPr="007B7177">
        <w:t xml:space="preserve"> the optimal </w:t>
      </w:r>
      <w:r w:rsidR="000D329A">
        <w:t xml:space="preserve">wheat </w:t>
      </w:r>
      <w:r w:rsidR="00AB1FFF">
        <w:t>genome</w:t>
      </w:r>
      <w:r w:rsidR="00AB1FFF" w:rsidRPr="007B7177">
        <w:t xml:space="preserve"> line </w:t>
      </w:r>
      <w:r w:rsidR="00AB1FFF">
        <w:t>for FHB resistance.</w:t>
      </w:r>
    </w:p>
    <w:p w14:paraId="507C975A" w14:textId="77777777" w:rsidR="000D329A" w:rsidRDefault="000D329A"/>
    <w:p w14:paraId="36E4DEC9" w14:textId="6D3CCAD8" w:rsidR="00AB1FFF" w:rsidRDefault="000D329A">
      <w:r>
        <w:t>A fully labeled image set containing over 1000 field images of wheat will be open to the public for more accurate FHB detection results using other advanced image analysis algorithms.</w:t>
      </w:r>
    </w:p>
    <w:p w14:paraId="60431AF8" w14:textId="77777777" w:rsidR="000D329A" w:rsidRDefault="000D329A"/>
    <w:p w14:paraId="47B53B1D" w14:textId="503EA8FE" w:rsidR="000D329A" w:rsidRDefault="000D329A">
      <w:r>
        <w:t>Keywords: FHB, Mask R-CNN, wheat, field high-throughput phenotyping.</w:t>
      </w:r>
      <w:bookmarkEnd w:id="0"/>
    </w:p>
    <w:sectPr w:rsidR="000D329A" w:rsidSect="00AA6B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460B00" w14:textId="77777777" w:rsidR="00310DE1" w:rsidRDefault="00310DE1" w:rsidP="00AB1FFF">
      <w:r>
        <w:separator/>
      </w:r>
    </w:p>
  </w:endnote>
  <w:endnote w:type="continuationSeparator" w:id="0">
    <w:p w14:paraId="3A33F5E1" w14:textId="77777777" w:rsidR="00310DE1" w:rsidRDefault="00310DE1" w:rsidP="00AB1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4C3182" w14:textId="77777777" w:rsidR="00310DE1" w:rsidRDefault="00310DE1" w:rsidP="00AB1FFF">
      <w:r>
        <w:separator/>
      </w:r>
    </w:p>
  </w:footnote>
  <w:footnote w:type="continuationSeparator" w:id="0">
    <w:p w14:paraId="0ED40CBF" w14:textId="77777777" w:rsidR="00310DE1" w:rsidRDefault="00310DE1" w:rsidP="00AB1FFF">
      <w:r>
        <w:continuationSeparator/>
      </w:r>
    </w:p>
  </w:footnote>
  <w:footnote w:id="1">
    <w:p w14:paraId="6549DD40" w14:textId="77777777" w:rsidR="00AB1FFF" w:rsidRPr="003E1360" w:rsidRDefault="00AB1FFF" w:rsidP="00AB1FFF">
      <w:r w:rsidRPr="003E1360">
        <w:rPr>
          <w:rStyle w:val="FootnoteReference"/>
        </w:rPr>
        <w:sym w:font="Symbol" w:char="F02A"/>
      </w:r>
      <w:r w:rsidRPr="003E1360">
        <w:t xml:space="preserve"> Corresponding</w:t>
      </w:r>
      <w:r w:rsidRPr="003E1360">
        <w:rPr>
          <w:rFonts w:hint="eastAsia"/>
        </w:rPr>
        <w:t xml:space="preserve"> </w:t>
      </w:r>
      <w:r w:rsidRPr="003E1360">
        <w:t>author. E-mail address</w:t>
      </w:r>
      <w:r>
        <w:t xml:space="preserve">: </w:t>
      </w:r>
      <w:r w:rsidRPr="00840255">
        <w:t xml:space="preserve">ceyang@umn.edu </w:t>
      </w:r>
      <w:r>
        <w:t>(C. Yang).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AC487E"/>
    <w:multiLevelType w:val="hybridMultilevel"/>
    <w:tmpl w:val="A36AA0CC"/>
    <w:lvl w:ilvl="0" w:tplc="30664968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844B81"/>
    <w:multiLevelType w:val="hybridMultilevel"/>
    <w:tmpl w:val="76FC41CE"/>
    <w:lvl w:ilvl="0" w:tplc="AAA283B6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293014"/>
    <w:multiLevelType w:val="hybridMultilevel"/>
    <w:tmpl w:val="F68E2928"/>
    <w:lvl w:ilvl="0" w:tplc="5442FA2C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119"/>
    <w:rsid w:val="0007377E"/>
    <w:rsid w:val="000D329A"/>
    <w:rsid w:val="00310DE1"/>
    <w:rsid w:val="00441055"/>
    <w:rsid w:val="007E362B"/>
    <w:rsid w:val="00A51119"/>
    <w:rsid w:val="00AA6B67"/>
    <w:rsid w:val="00AB1FFF"/>
    <w:rsid w:val="00DD01F2"/>
    <w:rsid w:val="00FB2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8C4034"/>
  <w14:defaultImageDpi w14:val="32767"/>
  <w15:chartTrackingRefBased/>
  <w15:docId w15:val="{23EBB1E8-468B-5D42-B629-D60C0A040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semiHidden/>
    <w:unhideWhenUsed/>
    <w:rsid w:val="00AB1FFF"/>
    <w:rPr>
      <w:vertAlign w:val="superscript"/>
    </w:rPr>
  </w:style>
  <w:style w:type="paragraph" w:styleId="ListParagraph">
    <w:name w:val="List Paragraph"/>
    <w:basedOn w:val="Normal"/>
    <w:uiPriority w:val="34"/>
    <w:qFormat/>
    <w:rsid w:val="000D32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 Yang</dc:creator>
  <cp:keywords/>
  <dc:description/>
  <cp:lastModifiedBy>Ce Yang</cp:lastModifiedBy>
  <cp:revision>1</cp:revision>
  <dcterms:created xsi:type="dcterms:W3CDTF">2020-05-13T14:55:00Z</dcterms:created>
  <dcterms:modified xsi:type="dcterms:W3CDTF">2020-05-13T15:47:00Z</dcterms:modified>
</cp:coreProperties>
</file>