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49A" w:rsidRPr="009608AC" w:rsidRDefault="009E649A" w:rsidP="009E649A">
      <w:pPr>
        <w:pStyle w:val="MDPI12title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608AC">
        <w:rPr>
          <w:rFonts w:ascii="Times New Roman" w:hAnsi="Times New Roman"/>
          <w:sz w:val="28"/>
          <w:szCs w:val="28"/>
        </w:rPr>
        <w:t>Glucosinolate</w:t>
      </w:r>
      <w:proofErr w:type="spellEnd"/>
      <w:r w:rsidRPr="009608AC">
        <w:rPr>
          <w:rFonts w:ascii="Times New Roman" w:hAnsi="Times New Roman"/>
          <w:sz w:val="28"/>
          <w:szCs w:val="28"/>
        </w:rPr>
        <w:t xml:space="preserve"> profile and </w:t>
      </w:r>
      <w:proofErr w:type="spellStart"/>
      <w:r w:rsidRPr="009608AC">
        <w:rPr>
          <w:rFonts w:ascii="Times New Roman" w:hAnsi="Times New Roman"/>
          <w:i/>
          <w:sz w:val="28"/>
          <w:szCs w:val="28"/>
        </w:rPr>
        <w:t>Myrosinase</w:t>
      </w:r>
      <w:proofErr w:type="spellEnd"/>
      <w:r w:rsidRPr="009608AC">
        <w:rPr>
          <w:rFonts w:ascii="Times New Roman" w:hAnsi="Times New Roman"/>
          <w:sz w:val="28"/>
          <w:szCs w:val="28"/>
        </w:rPr>
        <w:t xml:space="preserve"> gene expression are modulated upon </w:t>
      </w:r>
      <w:proofErr w:type="spellStart"/>
      <w:r w:rsidRPr="009608AC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Plasmodiophora</w:t>
      </w:r>
      <w:proofErr w:type="spellEnd"/>
      <w:r w:rsidRPr="009608AC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9608AC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brassicae</w:t>
      </w:r>
      <w:proofErr w:type="spellEnd"/>
      <w:r w:rsidRPr="009608AC">
        <w:rPr>
          <w:rFonts w:ascii="Times New Roman" w:hAnsi="Times New Roman"/>
          <w:sz w:val="28"/>
          <w:szCs w:val="28"/>
        </w:rPr>
        <w:t xml:space="preserve"> infection in Cabbage </w:t>
      </w:r>
    </w:p>
    <w:p w:rsidR="009E649A" w:rsidRPr="003053A1" w:rsidRDefault="009E649A" w:rsidP="009E649A">
      <w:p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eastAsia="Times-Bold" w:hAnsi="Times New Roman"/>
          <w:bCs/>
          <w:sz w:val="24"/>
          <w:szCs w:val="24"/>
          <w:vertAlign w:val="superscript"/>
        </w:rPr>
      </w:pPr>
      <w:r w:rsidRPr="003053A1">
        <w:rPr>
          <w:rFonts w:ascii="Times New Roman" w:hAnsi="Times New Roman"/>
          <w:sz w:val="24"/>
          <w:szCs w:val="24"/>
        </w:rPr>
        <w:t>Md. Abdul Kayum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 w:rsidRPr="003053A1">
        <w:rPr>
          <w:rFonts w:ascii="Times New Roman" w:hAnsi="Times New Roman"/>
          <w:sz w:val="24"/>
          <w:szCs w:val="24"/>
        </w:rPr>
        <w:t xml:space="preserve">, </w:t>
      </w:r>
      <w:r w:rsidRPr="003053A1">
        <w:rPr>
          <w:rFonts w:ascii="Times New Roman" w:eastAsia="Times-Bold" w:hAnsi="Times New Roman"/>
          <w:bCs/>
          <w:sz w:val="24"/>
          <w:szCs w:val="24"/>
        </w:rPr>
        <w:t>Ujjal Kumar Nath</w:t>
      </w:r>
      <w:r>
        <w:rPr>
          <w:rFonts w:ascii="Times New Roman" w:eastAsia="Times-Bold" w:hAnsi="Times New Roman"/>
          <w:bCs/>
          <w:sz w:val="24"/>
          <w:szCs w:val="24"/>
          <w:vertAlign w:val="superscript"/>
        </w:rPr>
        <w:t>A</w:t>
      </w:r>
      <w:r>
        <w:rPr>
          <w:rFonts w:ascii="Times New Roman" w:eastAsia="Times-Bold" w:hAnsi="Times New Roman"/>
          <w:bCs/>
          <w:sz w:val="24"/>
          <w:szCs w:val="24"/>
          <w:vertAlign w:val="superscript"/>
        </w:rPr>
        <w:t>,B</w:t>
      </w:r>
      <w:r w:rsidRPr="003053A1">
        <w:rPr>
          <w:rFonts w:ascii="Times New Roman" w:eastAsia="Times-Bold" w:hAnsi="Times New Roman"/>
          <w:bCs/>
          <w:sz w:val="24"/>
          <w:szCs w:val="24"/>
        </w:rPr>
        <w:t>,</w:t>
      </w:r>
      <w:r w:rsidRPr="003053A1">
        <w:rPr>
          <w:rFonts w:ascii="Times New Roman" w:eastAsia="Times-Bold" w:hAnsi="Times New Roman"/>
          <w:bCs/>
          <w:sz w:val="24"/>
          <w:szCs w:val="24"/>
          <w:vertAlign w:val="subscript"/>
        </w:rPr>
        <w:t xml:space="preserve"> </w:t>
      </w:r>
      <w:r w:rsidRPr="003053A1">
        <w:rPr>
          <w:rFonts w:ascii="Times New Roman" w:eastAsia="Times-Bold" w:hAnsi="Times New Roman"/>
          <w:bCs/>
          <w:sz w:val="24"/>
          <w:szCs w:val="24"/>
        </w:rPr>
        <w:t>Jong-In Park</w:t>
      </w:r>
      <w:r>
        <w:rPr>
          <w:rFonts w:ascii="Times New Roman" w:eastAsia="Times-Bold" w:hAnsi="Times New Roman"/>
          <w:bCs/>
          <w:sz w:val="24"/>
          <w:szCs w:val="24"/>
          <w:vertAlign w:val="superscript"/>
        </w:rPr>
        <w:t>A</w:t>
      </w:r>
      <w:r w:rsidRPr="003053A1">
        <w:rPr>
          <w:rFonts w:ascii="Times New Roman" w:eastAsia="Times-Bold" w:hAnsi="Times New Roman"/>
          <w:bCs/>
          <w:sz w:val="24"/>
          <w:szCs w:val="24"/>
        </w:rPr>
        <w:t>, Mohammad Rashed Hossain</w:t>
      </w:r>
      <w:r>
        <w:rPr>
          <w:rFonts w:ascii="Times New Roman" w:eastAsia="Times-Bold" w:hAnsi="Times New Roman"/>
          <w:bCs/>
          <w:sz w:val="24"/>
          <w:szCs w:val="24"/>
          <w:vertAlign w:val="superscript"/>
        </w:rPr>
        <w:t>A</w:t>
      </w:r>
      <w:r w:rsidRPr="003053A1">
        <w:rPr>
          <w:rFonts w:ascii="Times New Roman" w:eastAsia="Times-Bold" w:hAnsi="Times New Roman"/>
          <w:bCs/>
          <w:sz w:val="24"/>
          <w:szCs w:val="24"/>
        </w:rPr>
        <w:t xml:space="preserve">, </w:t>
      </w:r>
      <w:r w:rsidRPr="003053A1">
        <w:rPr>
          <w:rFonts w:ascii="Times New Roman" w:hAnsi="Times New Roman"/>
          <w:sz w:val="24"/>
          <w:szCs w:val="24"/>
        </w:rPr>
        <w:t>Hoy-Taek Kim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 w:rsidRPr="003053A1">
        <w:rPr>
          <w:rFonts w:ascii="Times New Roman" w:hAnsi="Times New Roman"/>
          <w:sz w:val="24"/>
          <w:szCs w:val="24"/>
        </w:rPr>
        <w:t xml:space="preserve">, </w:t>
      </w:r>
      <w:r w:rsidRPr="003053A1">
        <w:rPr>
          <w:rFonts w:ascii="Times New Roman" w:eastAsia="Times-Bold" w:hAnsi="Times New Roman"/>
          <w:bCs/>
          <w:sz w:val="24"/>
          <w:szCs w:val="24"/>
        </w:rPr>
        <w:t>Ill-Sup Nou</w:t>
      </w:r>
      <w:r>
        <w:rPr>
          <w:rFonts w:ascii="Times New Roman" w:eastAsia="Times-Bold" w:hAnsi="Times New Roman"/>
          <w:bCs/>
          <w:sz w:val="24"/>
          <w:szCs w:val="24"/>
          <w:vertAlign w:val="superscript"/>
        </w:rPr>
        <w:t>A</w:t>
      </w:r>
    </w:p>
    <w:p w:rsidR="009E649A" w:rsidRPr="003053A1" w:rsidRDefault="009E649A" w:rsidP="009E649A">
      <w:pPr>
        <w:shd w:val="clear" w:color="auto" w:fill="FFFFFF"/>
        <w:spacing w:line="360" w:lineRule="auto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  <w:vertAlign w:val="superscript"/>
        </w:rPr>
        <w:t>A</w:t>
      </w:r>
      <w:r w:rsidRPr="003053A1">
        <w:rPr>
          <w:rFonts w:ascii="Times New Roman" w:eastAsia="Arial Unicode MS" w:hAnsi="Times New Roman"/>
          <w:sz w:val="24"/>
          <w:szCs w:val="24"/>
        </w:rPr>
        <w:t>Department of Horticulture, Sunchon National University, 255 Jungang-ro, Suncheon, Jeonnam 57922, South Korea</w:t>
      </w:r>
    </w:p>
    <w:p w:rsidR="009E649A" w:rsidRPr="003053A1" w:rsidRDefault="009E649A" w:rsidP="009E649A">
      <w:pPr>
        <w:shd w:val="clear" w:color="auto" w:fill="FFFFFF"/>
        <w:spacing w:line="360" w:lineRule="auto"/>
        <w:rPr>
          <w:rFonts w:ascii="Times New Roman" w:eastAsia="Times New Roman" w:hAnsi="Times New Roman"/>
          <w:sz w:val="24"/>
          <w:szCs w:val="24"/>
        </w:rPr>
      </w:pPr>
      <w:r w:rsidRPr="009E649A">
        <w:rPr>
          <w:rFonts w:ascii="Times New Roman" w:eastAsia="Times New Roman" w:hAnsi="Times New Roman"/>
          <w:sz w:val="24"/>
          <w:szCs w:val="24"/>
        </w:rPr>
        <w:t>B</w:t>
      </w:r>
      <w:r>
        <w:rPr>
          <w:rFonts w:ascii="Times New Roman" w:eastAsia="Times New Roman" w:hAnsi="Times New Roman"/>
          <w:sz w:val="24"/>
          <w:szCs w:val="24"/>
        </w:rPr>
        <w:t xml:space="preserve">Department of Genetics and Plant Breeding, </w:t>
      </w:r>
      <w:r w:rsidRPr="009E649A">
        <w:rPr>
          <w:rFonts w:ascii="Times New Roman" w:eastAsia="Times New Roman" w:hAnsi="Times New Roman"/>
          <w:sz w:val="24"/>
          <w:szCs w:val="24"/>
        </w:rPr>
        <w:t xml:space="preserve">Bangladesh </w:t>
      </w:r>
      <w:r>
        <w:rPr>
          <w:rFonts w:ascii="Times New Roman" w:eastAsia="Times New Roman" w:hAnsi="Times New Roman"/>
          <w:sz w:val="24"/>
          <w:szCs w:val="24"/>
        </w:rPr>
        <w:t>Agricultural University, Mymensingh-2202, Bangladesh</w:t>
      </w:r>
    </w:p>
    <w:p w:rsidR="009E649A" w:rsidRPr="003053A1" w:rsidRDefault="009E649A" w:rsidP="009E649A">
      <w:pPr>
        <w:shd w:val="clear" w:color="auto" w:fill="FFFFFF"/>
        <w:spacing w:line="360" w:lineRule="auto"/>
        <w:rPr>
          <w:rFonts w:ascii="Times New Roman" w:eastAsia="Arial Unicode MS" w:hAnsi="Times New Roman"/>
          <w:sz w:val="24"/>
          <w:szCs w:val="24"/>
        </w:rPr>
      </w:pPr>
    </w:p>
    <w:p w:rsidR="009E649A" w:rsidRPr="003053A1" w:rsidRDefault="009E649A" w:rsidP="009E649A">
      <w:pPr>
        <w:pStyle w:val="MDPI21heading1"/>
        <w:spacing w:before="0" w:after="0" w:line="360" w:lineRule="auto"/>
        <w:rPr>
          <w:rFonts w:ascii="Times New Roman" w:hAnsi="Times New Roman"/>
          <w:sz w:val="24"/>
          <w:szCs w:val="24"/>
        </w:rPr>
      </w:pPr>
      <w:r w:rsidRPr="003053A1">
        <w:rPr>
          <w:rFonts w:ascii="Times New Roman" w:hAnsi="Times New Roman"/>
          <w:sz w:val="24"/>
          <w:szCs w:val="24"/>
        </w:rPr>
        <w:t>Abstract</w:t>
      </w:r>
    </w:p>
    <w:p w:rsidR="009E649A" w:rsidRPr="003053A1" w:rsidRDefault="009E649A" w:rsidP="009E649A">
      <w:pPr>
        <w:pStyle w:val="MDPI17abstract"/>
        <w:spacing w:before="0" w:line="360" w:lineRule="auto"/>
        <w:ind w:left="0"/>
        <w:rPr>
          <w:rFonts w:ascii="Times New Roman" w:hAnsi="Times New Roman"/>
          <w:iCs/>
          <w:sz w:val="24"/>
          <w:szCs w:val="24"/>
        </w:rPr>
      </w:pPr>
      <w:proofErr w:type="spellStart"/>
      <w:r w:rsidRPr="003053A1">
        <w:rPr>
          <w:rFonts w:ascii="Times New Roman" w:hAnsi="Times New Roman"/>
          <w:bCs/>
          <w:sz w:val="24"/>
          <w:szCs w:val="24"/>
          <w:shd w:val="clear" w:color="auto" w:fill="FFFFFF"/>
        </w:rPr>
        <w:t>Clubroot</w:t>
      </w:r>
      <w:proofErr w:type="spellEnd"/>
      <w:r w:rsidRPr="003053A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is a </w:t>
      </w:r>
      <w:r w:rsidRPr="003053A1">
        <w:rPr>
          <w:rFonts w:ascii="Times New Roman" w:hAnsi="Times New Roman"/>
          <w:sz w:val="24"/>
          <w:szCs w:val="24"/>
        </w:rPr>
        <w:t>devastating</w:t>
      </w:r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disease of </w:t>
      </w:r>
      <w:proofErr w:type="spellStart"/>
      <w:r w:rsidRPr="003053A1">
        <w:rPr>
          <w:rFonts w:ascii="Times New Roman" w:hAnsi="Times New Roman"/>
          <w:bCs/>
          <w:sz w:val="24"/>
          <w:szCs w:val="24"/>
          <w:shd w:val="clear" w:color="auto" w:fill="FFFFFF"/>
        </w:rPr>
        <w:t>Brassicaceae</w:t>
      </w:r>
      <w:proofErr w:type="spellEnd"/>
      <w:r w:rsidRPr="003053A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caused by the </w:t>
      </w:r>
      <w:proofErr w:type="spellStart"/>
      <w:r w:rsidRPr="003053A1">
        <w:rPr>
          <w:rFonts w:ascii="Times New Roman" w:hAnsi="Times New Roman"/>
          <w:spacing w:val="1"/>
          <w:sz w:val="24"/>
          <w:szCs w:val="24"/>
          <w:shd w:val="clear" w:color="auto" w:fill="FFFFFF"/>
        </w:rPr>
        <w:t>biotrophic</w:t>
      </w:r>
      <w:proofErr w:type="spellEnd"/>
      <w:r w:rsidRPr="003053A1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 </w:t>
      </w:r>
      <w:proofErr w:type="spellStart"/>
      <w:r w:rsidRPr="003053A1">
        <w:rPr>
          <w:rFonts w:ascii="Times New Roman" w:hAnsi="Times New Roman"/>
          <w:spacing w:val="1"/>
          <w:sz w:val="24"/>
          <w:szCs w:val="24"/>
          <w:shd w:val="clear" w:color="auto" w:fill="FFFFFF"/>
        </w:rPr>
        <w:t>protist</w:t>
      </w:r>
      <w:proofErr w:type="spellEnd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53A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Plasmodiophora</w:t>
      </w:r>
      <w:proofErr w:type="spellEnd"/>
      <w:r w:rsidRPr="003053A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053A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brassicae</w:t>
      </w:r>
      <w:proofErr w:type="spellEnd"/>
      <w:r w:rsidRPr="003053A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The progression of </w:t>
      </w:r>
      <w:proofErr w:type="spellStart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>clubroot</w:t>
      </w:r>
      <w:proofErr w:type="spellEnd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disease is modulated by </w:t>
      </w:r>
      <w:proofErr w:type="spellStart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>glucosinolate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(GSL)</w:t>
      </w:r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profile of the host plant. GSL is hydrolyzed by the enzyme </w:t>
      </w:r>
      <w:proofErr w:type="spellStart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>myrosinase</w:t>
      </w:r>
      <w:proofErr w:type="spellEnd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upon cell disruption </w:t>
      </w:r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and giving rises to metabolites; </w:t>
      </w:r>
      <w:r>
        <w:rPr>
          <w:rFonts w:ascii="Times New Roman" w:hAnsi="Times New Roman"/>
          <w:sz w:val="24"/>
          <w:szCs w:val="24"/>
          <w:shd w:val="clear" w:color="auto" w:fill="FFFFFF"/>
        </w:rPr>
        <w:t>like</w:t>
      </w:r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>isothiocyanate</w:t>
      </w:r>
      <w:proofErr w:type="spellEnd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, nitriles, </w:t>
      </w:r>
      <w:proofErr w:type="spellStart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>thiocyanates</w:t>
      </w:r>
      <w:proofErr w:type="spellEnd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>epithionitriles</w:t>
      </w:r>
      <w:proofErr w:type="spellEnd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>oxazolidines</w:t>
      </w:r>
      <w:proofErr w:type="spellEnd"/>
      <w:r w:rsidRPr="003053A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3053A1">
        <w:rPr>
          <w:rFonts w:ascii="Times New Roman" w:hAnsi="Times New Roman"/>
          <w:sz w:val="24"/>
          <w:szCs w:val="24"/>
        </w:rPr>
        <w:t xml:space="preserve">Some of these metabolites play important roles in plant’s defense mechanism. </w:t>
      </w:r>
      <w:r>
        <w:rPr>
          <w:rFonts w:ascii="Times New Roman" w:hAnsi="Times New Roman"/>
          <w:sz w:val="24"/>
          <w:szCs w:val="24"/>
        </w:rPr>
        <w:t>W</w:t>
      </w:r>
      <w:r w:rsidRPr="003053A1">
        <w:rPr>
          <w:rFonts w:ascii="Times New Roman" w:hAnsi="Times New Roman"/>
          <w:sz w:val="24"/>
          <w:szCs w:val="24"/>
        </w:rPr>
        <w:t xml:space="preserve">e identified 13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Myrosinase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25C5E">
        <w:rPr>
          <w:rFonts w:ascii="Times New Roman" w:hAnsi="Times New Roman"/>
          <w:i/>
          <w:sz w:val="24"/>
          <w:szCs w:val="24"/>
        </w:rPr>
        <w:t>Myro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3053A1">
        <w:rPr>
          <w:rFonts w:ascii="Times New Roman" w:hAnsi="Times New Roman"/>
          <w:sz w:val="24"/>
          <w:szCs w:val="24"/>
        </w:rPr>
        <w:t xml:space="preserve"> and 28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Myrosinase</w:t>
      </w:r>
      <w:proofErr w:type="spellEnd"/>
      <w:r w:rsidRPr="003053A1">
        <w:rPr>
          <w:rFonts w:ascii="Times New Roman" w:hAnsi="Times New Roman"/>
          <w:i/>
          <w:sz w:val="24"/>
          <w:szCs w:val="24"/>
        </w:rPr>
        <w:t>-Binding Protein</w:t>
      </w:r>
      <w:r w:rsidRPr="003053A1">
        <w:rPr>
          <w:rFonts w:ascii="Times New Roman" w:hAnsi="Times New Roman"/>
          <w:sz w:val="24"/>
          <w:szCs w:val="24"/>
        </w:rPr>
        <w:t>-</w:t>
      </w:r>
      <w:r w:rsidRPr="003053A1">
        <w:rPr>
          <w:rFonts w:ascii="Times New Roman" w:hAnsi="Times New Roman"/>
          <w:i/>
          <w:sz w:val="24"/>
          <w:szCs w:val="24"/>
        </w:rPr>
        <w:t>like</w:t>
      </w:r>
      <w:r>
        <w:rPr>
          <w:rFonts w:ascii="Times New Roman" w:hAnsi="Times New Roman"/>
          <w:sz w:val="24"/>
          <w:szCs w:val="24"/>
        </w:rPr>
        <w:t xml:space="preserve"> (</w:t>
      </w:r>
      <w:r w:rsidRPr="00425C5E">
        <w:rPr>
          <w:rFonts w:ascii="Times New Roman" w:hAnsi="Times New Roman"/>
          <w:i/>
          <w:sz w:val="24"/>
          <w:szCs w:val="24"/>
        </w:rPr>
        <w:t>MBP</w:t>
      </w:r>
      <w:r>
        <w:rPr>
          <w:rFonts w:ascii="Times New Roman" w:hAnsi="Times New Roman"/>
          <w:sz w:val="24"/>
          <w:szCs w:val="24"/>
        </w:rPr>
        <w:t>)</w:t>
      </w:r>
      <w:r w:rsidRPr="003053A1">
        <w:rPr>
          <w:rFonts w:ascii="Times New Roman" w:hAnsi="Times New Roman"/>
          <w:i/>
          <w:sz w:val="24"/>
          <w:szCs w:val="24"/>
        </w:rPr>
        <w:t xml:space="preserve"> </w:t>
      </w:r>
      <w:r w:rsidRPr="003053A1">
        <w:rPr>
          <w:rFonts w:ascii="Times New Roman" w:hAnsi="Times New Roman"/>
          <w:sz w:val="24"/>
          <w:szCs w:val="24"/>
        </w:rPr>
        <w:t xml:space="preserve">genes from </w:t>
      </w:r>
      <w:r w:rsidRPr="003053A1">
        <w:rPr>
          <w:rFonts w:ascii="Times New Roman" w:hAnsi="Times New Roman"/>
          <w:i/>
          <w:sz w:val="24"/>
          <w:szCs w:val="24"/>
        </w:rPr>
        <w:t xml:space="preserve">Brassica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oleracea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using a comparative genomics approach and characterized </w:t>
      </w:r>
      <w:r>
        <w:rPr>
          <w:rFonts w:ascii="Times New Roman" w:hAnsi="Times New Roman"/>
          <w:sz w:val="24"/>
          <w:szCs w:val="24"/>
        </w:rPr>
        <w:t>them</w:t>
      </w:r>
      <w:r w:rsidRPr="003053A1">
        <w:rPr>
          <w:rFonts w:ascii="Times New Roman" w:hAnsi="Times New Roman"/>
          <w:sz w:val="24"/>
          <w:szCs w:val="24"/>
        </w:rPr>
        <w:t xml:space="preserve"> through</w:t>
      </w:r>
      <w:r w:rsidRPr="003053A1">
        <w:rPr>
          <w:rFonts w:ascii="Times New Roman" w:hAnsi="Times New Roman"/>
          <w:i/>
          <w:sz w:val="24"/>
          <w:szCs w:val="24"/>
        </w:rPr>
        <w:t xml:space="preserve"> in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silico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analyses. We compared the expression patterns of these genes in </w:t>
      </w:r>
      <w:proofErr w:type="spellStart"/>
      <w:r w:rsidRPr="003053A1">
        <w:rPr>
          <w:rFonts w:ascii="Times New Roman" w:hAnsi="Times New Roman"/>
          <w:iCs/>
          <w:sz w:val="24"/>
          <w:szCs w:val="24"/>
        </w:rPr>
        <w:t>clubroot</w:t>
      </w:r>
      <w:proofErr w:type="spellEnd"/>
      <w:r w:rsidRPr="003053A1">
        <w:rPr>
          <w:rFonts w:ascii="Times New Roman" w:hAnsi="Times New Roman"/>
          <w:iCs/>
          <w:sz w:val="24"/>
          <w:szCs w:val="24"/>
        </w:rPr>
        <w:t xml:space="preserve"> susceptible line and resistant line following inoculation with </w:t>
      </w:r>
      <w:r w:rsidRPr="003053A1">
        <w:rPr>
          <w:rFonts w:ascii="Times New Roman" w:hAnsi="Times New Roman"/>
          <w:i/>
          <w:sz w:val="24"/>
          <w:szCs w:val="24"/>
        </w:rPr>
        <w:t xml:space="preserve">P.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brassicae</w:t>
      </w:r>
      <w:proofErr w:type="spellEnd"/>
      <w:r w:rsidRPr="003053A1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53A1">
        <w:rPr>
          <w:rFonts w:ascii="Times New Roman" w:hAnsi="Times New Roman"/>
          <w:sz w:val="24"/>
          <w:szCs w:val="24"/>
        </w:rPr>
        <w:t xml:space="preserve">Two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BolMyro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and 11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BolMBP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genes were highly expressed in the susceptible line, whereas only one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BolMyro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and six </w:t>
      </w:r>
      <w:proofErr w:type="spellStart"/>
      <w:r w:rsidRPr="003053A1">
        <w:rPr>
          <w:rFonts w:ascii="Times New Roman" w:hAnsi="Times New Roman"/>
          <w:i/>
          <w:sz w:val="24"/>
          <w:szCs w:val="24"/>
        </w:rPr>
        <w:t>BolMBP</w:t>
      </w:r>
      <w:proofErr w:type="spellEnd"/>
      <w:r w:rsidRPr="003053A1">
        <w:rPr>
          <w:rFonts w:ascii="Times New Roman" w:hAnsi="Times New Roman"/>
          <w:i/>
          <w:sz w:val="24"/>
          <w:szCs w:val="24"/>
        </w:rPr>
        <w:t xml:space="preserve"> </w:t>
      </w:r>
      <w:r w:rsidRPr="003053A1">
        <w:rPr>
          <w:rFonts w:ascii="Times New Roman" w:hAnsi="Times New Roman"/>
          <w:sz w:val="24"/>
          <w:szCs w:val="24"/>
        </w:rPr>
        <w:t>g</w:t>
      </w:r>
      <w:bookmarkStart w:id="0" w:name="_GoBack"/>
      <w:bookmarkEnd w:id="0"/>
      <w:r w:rsidRPr="003053A1">
        <w:rPr>
          <w:rFonts w:ascii="Times New Roman" w:hAnsi="Times New Roman"/>
          <w:sz w:val="24"/>
          <w:szCs w:val="24"/>
        </w:rPr>
        <w:t>enes were highly expressed in the resistant line. Principal component analysis</w:t>
      </w:r>
      <w:r>
        <w:rPr>
          <w:rFonts w:ascii="Times New Roman" w:hAnsi="Times New Roman"/>
          <w:sz w:val="24"/>
          <w:szCs w:val="24"/>
        </w:rPr>
        <w:t xml:space="preserve"> confirmed that s</w:t>
      </w:r>
      <w:r w:rsidRPr="003053A1">
        <w:rPr>
          <w:rFonts w:ascii="Times New Roman" w:hAnsi="Times New Roman"/>
          <w:sz w:val="24"/>
          <w:szCs w:val="24"/>
        </w:rPr>
        <w:t>pecific GSL profiles and gene expression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53A1">
        <w:rPr>
          <w:rFonts w:ascii="Times New Roman" w:hAnsi="Times New Roman"/>
          <w:sz w:val="24"/>
          <w:szCs w:val="24"/>
        </w:rPr>
        <w:t xml:space="preserve">were modulated </w:t>
      </w:r>
      <w:r>
        <w:rPr>
          <w:rFonts w:ascii="Times New Roman" w:hAnsi="Times New Roman"/>
          <w:sz w:val="24"/>
          <w:szCs w:val="24"/>
        </w:rPr>
        <w:t>due to</w:t>
      </w:r>
      <w:r w:rsidRPr="003053A1">
        <w:rPr>
          <w:rFonts w:ascii="Times New Roman" w:hAnsi="Times New Roman"/>
          <w:sz w:val="24"/>
          <w:szCs w:val="24"/>
        </w:rPr>
        <w:t xml:space="preserve"> pathogen infection. Plants with higher levels of </w:t>
      </w:r>
      <w:proofErr w:type="spellStart"/>
      <w:r w:rsidRPr="003053A1">
        <w:rPr>
          <w:rFonts w:ascii="Times New Roman" w:hAnsi="Times New Roman"/>
          <w:sz w:val="24"/>
          <w:szCs w:val="24"/>
        </w:rPr>
        <w:t>neoglucobrassicin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053A1">
        <w:rPr>
          <w:rFonts w:ascii="Times New Roman" w:hAnsi="Times New Roman"/>
          <w:sz w:val="24"/>
          <w:szCs w:val="24"/>
        </w:rPr>
        <w:t>glucobrassicin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3053A1">
        <w:rPr>
          <w:rFonts w:ascii="Times New Roman" w:hAnsi="Times New Roman"/>
          <w:sz w:val="24"/>
          <w:szCs w:val="24"/>
        </w:rPr>
        <w:t>methooxyglucobrassicin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produced disease symptoms and formation of galls; whereas, plants with higher levels of </w:t>
      </w:r>
      <w:proofErr w:type="spellStart"/>
      <w:r w:rsidRPr="003053A1">
        <w:rPr>
          <w:rFonts w:ascii="Times New Roman" w:hAnsi="Times New Roman"/>
          <w:sz w:val="24"/>
          <w:szCs w:val="24"/>
        </w:rPr>
        <w:t>sinigrin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053A1">
        <w:rPr>
          <w:rFonts w:ascii="Times New Roman" w:hAnsi="Times New Roman"/>
          <w:sz w:val="24"/>
          <w:szCs w:val="24"/>
        </w:rPr>
        <w:t>hydroxyglucobrassicin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3053A1">
        <w:rPr>
          <w:rFonts w:ascii="Times New Roman" w:hAnsi="Times New Roman"/>
          <w:sz w:val="24"/>
          <w:szCs w:val="24"/>
        </w:rPr>
        <w:t>progoitrin</w:t>
      </w:r>
      <w:proofErr w:type="spellEnd"/>
      <w:r w:rsidRPr="003053A1">
        <w:rPr>
          <w:rFonts w:ascii="Times New Roman" w:hAnsi="Times New Roman"/>
          <w:sz w:val="24"/>
          <w:szCs w:val="24"/>
        </w:rPr>
        <w:t xml:space="preserve"> produced less symptoms with almost no galls. </w:t>
      </w:r>
      <w:r w:rsidRPr="003053A1">
        <w:rPr>
          <w:rFonts w:ascii="Times New Roman" w:hAnsi="Times New Roman"/>
          <w:iCs/>
          <w:sz w:val="24"/>
          <w:szCs w:val="24"/>
        </w:rPr>
        <w:t xml:space="preserve">Our results provide insight into the roles of </w:t>
      </w:r>
      <w:proofErr w:type="spellStart"/>
      <w:r w:rsidRPr="003053A1">
        <w:rPr>
          <w:rFonts w:ascii="Times New Roman" w:hAnsi="Times New Roman"/>
          <w:i/>
          <w:iCs/>
          <w:sz w:val="24"/>
          <w:szCs w:val="24"/>
        </w:rPr>
        <w:t>Myro</w:t>
      </w:r>
      <w:proofErr w:type="spellEnd"/>
      <w:r w:rsidRPr="003053A1">
        <w:rPr>
          <w:rFonts w:ascii="Times New Roman" w:hAnsi="Times New Roman"/>
          <w:iCs/>
          <w:sz w:val="24"/>
          <w:szCs w:val="24"/>
        </w:rPr>
        <w:t xml:space="preserve"> and </w:t>
      </w:r>
      <w:r w:rsidRPr="003053A1">
        <w:rPr>
          <w:rFonts w:ascii="Times New Roman" w:hAnsi="Times New Roman"/>
          <w:i/>
          <w:iCs/>
          <w:sz w:val="24"/>
          <w:szCs w:val="24"/>
        </w:rPr>
        <w:t>MBP</w:t>
      </w:r>
      <w:r w:rsidRPr="003053A1">
        <w:rPr>
          <w:rFonts w:ascii="Times New Roman" w:hAnsi="Times New Roman"/>
          <w:iCs/>
          <w:sz w:val="24"/>
          <w:szCs w:val="24"/>
        </w:rPr>
        <w:t xml:space="preserve"> genes in GSL hydrolysis during </w:t>
      </w:r>
      <w:r w:rsidRPr="003053A1">
        <w:rPr>
          <w:rFonts w:ascii="Times New Roman" w:hAnsi="Times New Roman"/>
          <w:i/>
          <w:iCs/>
          <w:sz w:val="24"/>
          <w:szCs w:val="24"/>
        </w:rPr>
        <w:t xml:space="preserve">P. </w:t>
      </w:r>
      <w:proofErr w:type="spellStart"/>
      <w:r w:rsidRPr="003053A1">
        <w:rPr>
          <w:rFonts w:ascii="Times New Roman" w:hAnsi="Times New Roman"/>
          <w:i/>
          <w:iCs/>
          <w:sz w:val="24"/>
          <w:szCs w:val="24"/>
        </w:rPr>
        <w:t>brassicae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infection,</w:t>
      </w:r>
      <w:r w:rsidRPr="003053A1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which will help </w:t>
      </w:r>
      <w:r w:rsidRPr="003053A1">
        <w:rPr>
          <w:rFonts w:ascii="Times New Roman" w:hAnsi="Times New Roman"/>
          <w:iCs/>
          <w:sz w:val="24"/>
          <w:szCs w:val="24"/>
        </w:rPr>
        <w:t xml:space="preserve">for developing </w:t>
      </w:r>
      <w:proofErr w:type="spellStart"/>
      <w:r w:rsidRPr="003053A1">
        <w:rPr>
          <w:rFonts w:ascii="Times New Roman" w:hAnsi="Times New Roman"/>
          <w:iCs/>
          <w:sz w:val="24"/>
          <w:szCs w:val="24"/>
        </w:rPr>
        <w:t>clubroot</w:t>
      </w:r>
      <w:proofErr w:type="spellEnd"/>
      <w:r w:rsidRPr="003053A1">
        <w:rPr>
          <w:rFonts w:ascii="Times New Roman" w:hAnsi="Times New Roman"/>
          <w:iCs/>
          <w:sz w:val="24"/>
          <w:szCs w:val="24"/>
        </w:rPr>
        <w:t xml:space="preserve"> resistant cabbage lines.</w:t>
      </w:r>
    </w:p>
    <w:p w:rsidR="009E649A" w:rsidRDefault="009E649A" w:rsidP="009E649A">
      <w:pPr>
        <w:pStyle w:val="MDPI18keywords"/>
        <w:spacing w:before="0" w:line="360" w:lineRule="auto"/>
        <w:rPr>
          <w:rFonts w:ascii="Times New Roman" w:hAnsi="Times New Roman"/>
          <w:b/>
          <w:iCs/>
          <w:sz w:val="24"/>
          <w:szCs w:val="24"/>
        </w:rPr>
      </w:pPr>
    </w:p>
    <w:p w:rsidR="009E649A" w:rsidRPr="003053A1" w:rsidRDefault="009E649A" w:rsidP="009E649A">
      <w:pPr>
        <w:pStyle w:val="MDPI18keywords"/>
        <w:spacing w:before="0" w:line="360" w:lineRule="auto"/>
        <w:ind w:left="0"/>
        <w:rPr>
          <w:rFonts w:ascii="Times New Roman" w:hAnsi="Times New Roman"/>
          <w:b/>
          <w:iCs/>
          <w:sz w:val="24"/>
          <w:szCs w:val="24"/>
        </w:rPr>
      </w:pPr>
      <w:r w:rsidRPr="003053A1">
        <w:rPr>
          <w:rFonts w:ascii="Times New Roman" w:hAnsi="Times New Roman"/>
          <w:b/>
          <w:iCs/>
          <w:sz w:val="24"/>
          <w:szCs w:val="24"/>
        </w:rPr>
        <w:t xml:space="preserve">Keywords: </w:t>
      </w:r>
      <w:r w:rsidRPr="00F7148F">
        <w:rPr>
          <w:rFonts w:ascii="Times New Roman" w:eastAsia="Calibri" w:hAnsi="Times New Roman"/>
          <w:i/>
          <w:sz w:val="24"/>
          <w:szCs w:val="24"/>
        </w:rPr>
        <w:t>Brassica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spp</w:t>
      </w:r>
      <w:proofErr w:type="spellEnd"/>
      <w:r>
        <w:rPr>
          <w:rFonts w:ascii="Times New Roman" w:eastAsia="Calibri" w:hAnsi="Times New Roman"/>
          <w:sz w:val="24"/>
          <w:szCs w:val="24"/>
        </w:rPr>
        <w:t>,</w:t>
      </w:r>
      <w:r w:rsidRPr="003053A1">
        <w:rPr>
          <w:rFonts w:ascii="Times New Roman" w:hAnsi="Times New Roman"/>
          <w:iCs/>
          <w:sz w:val="24"/>
          <w:szCs w:val="24"/>
        </w:rPr>
        <w:t xml:space="preserve"> </w:t>
      </w:r>
      <w:r w:rsidRPr="003053A1">
        <w:rPr>
          <w:rFonts w:ascii="Times New Roman" w:eastAsia="Calibri" w:hAnsi="Times New Roman"/>
          <w:sz w:val="24"/>
          <w:szCs w:val="24"/>
        </w:rPr>
        <w:t>disease</w:t>
      </w:r>
      <w:r>
        <w:rPr>
          <w:rFonts w:ascii="Times New Roman" w:eastAsia="Calibri" w:hAnsi="Times New Roman"/>
          <w:sz w:val="24"/>
          <w:szCs w:val="24"/>
        </w:rPr>
        <w:t xml:space="preserve"> resistance,</w:t>
      </w:r>
      <w:r w:rsidRPr="003053A1">
        <w:rPr>
          <w:rFonts w:ascii="Times New Roman" w:eastAsia="Calibri" w:hAnsi="Times New Roman"/>
          <w:sz w:val="24"/>
          <w:szCs w:val="24"/>
        </w:rPr>
        <w:t xml:space="preserve"> gene expression</w:t>
      </w:r>
      <w:r>
        <w:rPr>
          <w:rFonts w:ascii="Times New Roman" w:eastAsia="Calibri" w:hAnsi="Times New Roman"/>
          <w:sz w:val="24"/>
          <w:szCs w:val="24"/>
        </w:rPr>
        <w:t>,</w:t>
      </w:r>
      <w:r w:rsidRPr="003053A1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3053A1">
        <w:rPr>
          <w:rFonts w:ascii="Times New Roman" w:eastAsia="Calibri" w:hAnsi="Times New Roman"/>
          <w:sz w:val="24"/>
          <w:szCs w:val="24"/>
        </w:rPr>
        <w:t>glucosinolate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</w:p>
    <w:p w:rsidR="00994B56" w:rsidRDefault="00994B56"/>
    <w:sectPr w:rsidR="00994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Bold">
    <w:altName w:val="Courier New"/>
    <w:charset w:val="00"/>
    <w:family w:val="auto"/>
    <w:pitch w:val="variable"/>
    <w:sig w:usb0="00000001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49A"/>
    <w:rsid w:val="00994B56"/>
    <w:rsid w:val="009E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85378-917E-44FB-9593-A9546ACA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49A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9E649A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7abstract">
    <w:name w:val="MDPI_1.7_abstract"/>
    <w:next w:val="Normal"/>
    <w:qFormat/>
    <w:rsid w:val="009E649A"/>
    <w:pPr>
      <w:adjustRightInd w:val="0"/>
      <w:snapToGrid w:val="0"/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18keywords">
    <w:name w:val="MDPI_1.8_keywords"/>
    <w:next w:val="Normal"/>
    <w:qFormat/>
    <w:rsid w:val="009E649A"/>
    <w:pPr>
      <w:adjustRightInd w:val="0"/>
      <w:snapToGrid w:val="0"/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character" w:styleId="Hyperlink">
    <w:name w:val="Hyperlink"/>
    <w:uiPriority w:val="99"/>
    <w:rsid w:val="009E649A"/>
    <w:rPr>
      <w:color w:val="0000FF"/>
      <w:u w:val="single"/>
    </w:rPr>
  </w:style>
  <w:style w:type="paragraph" w:customStyle="1" w:styleId="MDPI21heading1">
    <w:name w:val="MDPI_2.1_heading1"/>
    <w:qFormat/>
    <w:rsid w:val="009E649A"/>
    <w:pPr>
      <w:adjustRightInd w:val="0"/>
      <w:snapToGrid w:val="0"/>
      <w:spacing w:before="240" w:after="120" w:line="260" w:lineRule="atLeast"/>
      <w:jc w:val="both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Ujjal Kumar nath</dc:creator>
  <cp:keywords/>
  <dc:description/>
  <cp:lastModifiedBy>Ujjal Kumar nath</cp:lastModifiedBy>
  <cp:revision>1</cp:revision>
  <dcterms:created xsi:type="dcterms:W3CDTF">2020-04-14T11:52:00Z</dcterms:created>
  <dcterms:modified xsi:type="dcterms:W3CDTF">2020-04-14T11:59:00Z</dcterms:modified>
</cp:coreProperties>
</file>