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95F" w:rsidRPr="008C795F" w:rsidRDefault="008C795F" w:rsidP="008C795F">
      <w:pPr>
        <w:jc w:val="both"/>
        <w:rPr>
          <w:rFonts w:asciiTheme="majorBidi" w:hAnsiTheme="majorBidi" w:cstheme="majorBidi"/>
          <w:sz w:val="24"/>
          <w:szCs w:val="24"/>
        </w:rPr>
      </w:pPr>
    </w:p>
    <w:p w:rsidR="008C795F" w:rsidRDefault="008C795F" w:rsidP="008C795F">
      <w:pPr>
        <w:jc w:val="both"/>
        <w:rPr>
          <w:rFonts w:asciiTheme="majorBidi" w:hAnsiTheme="majorBidi" w:cstheme="majorBidi"/>
          <w:b/>
          <w:bCs/>
          <w:color w:val="0070C0"/>
          <w:sz w:val="24"/>
          <w:szCs w:val="24"/>
        </w:rPr>
      </w:pPr>
      <w:proofErr w:type="spellStart"/>
      <w:r w:rsidRPr="008C795F">
        <w:rPr>
          <w:rFonts w:asciiTheme="majorBidi" w:hAnsiTheme="majorBidi" w:cstheme="majorBidi"/>
          <w:b/>
          <w:bCs/>
          <w:color w:val="0070C0"/>
          <w:sz w:val="24"/>
          <w:szCs w:val="24"/>
        </w:rPr>
        <w:t>Peri</w:t>
      </w:r>
      <w:proofErr w:type="spellEnd"/>
      <w:r w:rsidRPr="008C795F">
        <w:rPr>
          <w:rFonts w:asciiTheme="majorBidi" w:hAnsiTheme="majorBidi" w:cstheme="majorBidi"/>
          <w:b/>
          <w:bCs/>
          <w:color w:val="0070C0"/>
          <w:sz w:val="24"/>
          <w:szCs w:val="24"/>
        </w:rPr>
        <w:t xml:space="preserve">-ankle muscle </w:t>
      </w:r>
      <w:proofErr w:type="spellStart"/>
      <w:r w:rsidRPr="008C795F">
        <w:rPr>
          <w:rFonts w:asciiTheme="majorBidi" w:hAnsiTheme="majorBidi" w:cstheme="majorBidi"/>
          <w:b/>
          <w:bCs/>
          <w:color w:val="0070C0"/>
          <w:sz w:val="24"/>
          <w:szCs w:val="24"/>
          <w:shd w:val="clear" w:color="auto" w:fill="FFFFFF"/>
        </w:rPr>
        <w:t>ultrasonographic</w:t>
      </w:r>
      <w:proofErr w:type="spellEnd"/>
      <w:r w:rsidRPr="008C795F">
        <w:rPr>
          <w:rFonts w:asciiTheme="majorBidi" w:hAnsiTheme="majorBidi" w:cstheme="majorBidi"/>
          <w:b/>
          <w:bCs/>
          <w:color w:val="0070C0"/>
          <w:sz w:val="24"/>
          <w:szCs w:val="24"/>
          <w:shd w:val="clear" w:color="auto" w:fill="FFFFFF"/>
        </w:rPr>
        <w:t xml:space="preserve"> characteristics </w:t>
      </w:r>
      <w:r w:rsidRPr="008C795F">
        <w:rPr>
          <w:rFonts w:asciiTheme="majorBidi" w:hAnsiTheme="majorBidi" w:cstheme="majorBidi"/>
          <w:b/>
          <w:bCs/>
          <w:color w:val="0070C0"/>
          <w:sz w:val="24"/>
          <w:szCs w:val="24"/>
        </w:rPr>
        <w:t>changes in unilateral chronic ankle sprain subjects</w:t>
      </w:r>
    </w:p>
    <w:p w:rsidR="008C795F" w:rsidRPr="00774B55" w:rsidRDefault="008C795F" w:rsidP="008C795F">
      <w:pPr>
        <w:jc w:val="both"/>
        <w:rPr>
          <w:rFonts w:asciiTheme="majorBidi" w:hAnsiTheme="majorBidi" w:cstheme="majorBidi"/>
          <w:color w:val="0070C0"/>
        </w:rPr>
      </w:pPr>
      <w:proofErr w:type="spellStart"/>
      <w:r w:rsidRPr="00774B55">
        <w:rPr>
          <w:rFonts w:asciiTheme="majorBidi" w:hAnsiTheme="majorBidi" w:cstheme="majorBidi"/>
          <w:color w:val="0070C0"/>
        </w:rPr>
        <w:t>Khadijeh</w:t>
      </w:r>
      <w:proofErr w:type="spellEnd"/>
      <w:r w:rsidRPr="00774B55">
        <w:rPr>
          <w:rFonts w:asciiTheme="majorBidi" w:hAnsiTheme="majorBidi" w:cstheme="majorBidi"/>
          <w:color w:val="0070C0"/>
        </w:rPr>
        <w:t xml:space="preserve"> </w:t>
      </w:r>
      <w:proofErr w:type="spellStart"/>
      <w:r w:rsidRPr="00774B55">
        <w:rPr>
          <w:rFonts w:asciiTheme="majorBidi" w:hAnsiTheme="majorBidi" w:cstheme="majorBidi"/>
          <w:color w:val="0070C0"/>
        </w:rPr>
        <w:t>Kazemi</w:t>
      </w:r>
      <w:proofErr w:type="spellEnd"/>
      <w:r w:rsidRPr="00774B55">
        <w:rPr>
          <w:rFonts w:asciiTheme="majorBidi" w:hAnsiTheme="majorBidi" w:cstheme="majorBidi"/>
          <w:color w:val="0070C0"/>
        </w:rPr>
        <w:t xml:space="preserve">, </w:t>
      </w:r>
      <w:proofErr w:type="spellStart"/>
      <w:r w:rsidRPr="00774B55">
        <w:rPr>
          <w:rFonts w:asciiTheme="majorBidi" w:hAnsiTheme="majorBidi" w:cstheme="majorBidi"/>
          <w:color w:val="0070C0"/>
        </w:rPr>
        <w:t>Feryal</w:t>
      </w:r>
      <w:proofErr w:type="spellEnd"/>
      <w:r w:rsidRPr="00774B55">
        <w:rPr>
          <w:rFonts w:asciiTheme="majorBidi" w:hAnsiTheme="majorBidi" w:cstheme="majorBidi"/>
          <w:color w:val="0070C0"/>
        </w:rPr>
        <w:t xml:space="preserve"> </w:t>
      </w:r>
      <w:proofErr w:type="spellStart"/>
      <w:r w:rsidRPr="00774B55">
        <w:rPr>
          <w:rFonts w:asciiTheme="majorBidi" w:hAnsiTheme="majorBidi" w:cstheme="majorBidi"/>
          <w:color w:val="0070C0"/>
        </w:rPr>
        <w:t>Saadi</w:t>
      </w:r>
      <w:proofErr w:type="spellEnd"/>
      <w:r w:rsidRPr="00774B55">
        <w:rPr>
          <w:rFonts w:asciiTheme="majorBidi" w:hAnsiTheme="majorBidi" w:cstheme="majorBidi"/>
          <w:color w:val="0070C0"/>
        </w:rPr>
        <w:t xml:space="preserve">, </w:t>
      </w:r>
      <w:proofErr w:type="spellStart"/>
      <w:r w:rsidRPr="00774B55">
        <w:rPr>
          <w:rFonts w:asciiTheme="majorBidi" w:hAnsiTheme="majorBidi" w:cstheme="majorBidi"/>
          <w:color w:val="0070C0"/>
        </w:rPr>
        <w:t>Khodabakhsh</w:t>
      </w:r>
      <w:proofErr w:type="spellEnd"/>
      <w:r w:rsidRPr="00774B55">
        <w:rPr>
          <w:rFonts w:asciiTheme="majorBidi" w:hAnsiTheme="majorBidi" w:cstheme="majorBidi"/>
          <w:color w:val="0070C0"/>
        </w:rPr>
        <w:t xml:space="preserve"> </w:t>
      </w:r>
      <w:proofErr w:type="spellStart"/>
      <w:r w:rsidRPr="00774B55">
        <w:rPr>
          <w:rFonts w:asciiTheme="majorBidi" w:hAnsiTheme="majorBidi" w:cstheme="majorBidi"/>
          <w:color w:val="0070C0"/>
        </w:rPr>
        <w:t>J</w:t>
      </w:r>
      <w:r w:rsidR="00D42957">
        <w:rPr>
          <w:rFonts w:asciiTheme="majorBidi" w:hAnsiTheme="majorBidi" w:cstheme="majorBidi"/>
          <w:color w:val="0070C0"/>
        </w:rPr>
        <w:t>a</w:t>
      </w:r>
      <w:bookmarkStart w:id="0" w:name="_GoBack"/>
      <w:bookmarkEnd w:id="0"/>
      <w:r w:rsidRPr="00774B55">
        <w:rPr>
          <w:rFonts w:asciiTheme="majorBidi" w:hAnsiTheme="majorBidi" w:cstheme="majorBidi"/>
          <w:color w:val="0070C0"/>
        </w:rPr>
        <w:t>vanshir</w:t>
      </w:r>
      <w:proofErr w:type="spellEnd"/>
      <w:r w:rsidRPr="00774B55">
        <w:rPr>
          <w:rFonts w:asciiTheme="majorBidi" w:hAnsiTheme="majorBidi" w:cstheme="majorBidi"/>
          <w:color w:val="0070C0"/>
        </w:rPr>
        <w:t xml:space="preserve">, </w:t>
      </w:r>
      <w:proofErr w:type="spellStart"/>
      <w:r w:rsidRPr="00774B55">
        <w:rPr>
          <w:rFonts w:asciiTheme="majorBidi" w:hAnsiTheme="majorBidi" w:cstheme="majorBidi"/>
          <w:color w:val="0070C0"/>
        </w:rPr>
        <w:t>Gholamhossein</w:t>
      </w:r>
      <w:proofErr w:type="spellEnd"/>
      <w:r w:rsidRPr="00774B55">
        <w:rPr>
          <w:rFonts w:asciiTheme="majorBidi" w:hAnsiTheme="majorBidi" w:cstheme="majorBidi"/>
          <w:color w:val="0070C0"/>
        </w:rPr>
        <w:t xml:space="preserve"> </w:t>
      </w:r>
      <w:proofErr w:type="spellStart"/>
      <w:r w:rsidRPr="00774B55">
        <w:rPr>
          <w:rFonts w:asciiTheme="majorBidi" w:hAnsiTheme="majorBidi" w:cstheme="majorBidi"/>
          <w:color w:val="0070C0"/>
        </w:rPr>
        <w:t>Nassadj</w:t>
      </w:r>
      <w:proofErr w:type="spellEnd"/>
      <w:r w:rsidR="00774B55">
        <w:rPr>
          <w:rFonts w:asciiTheme="majorBidi" w:hAnsiTheme="majorBidi" w:cstheme="majorBidi"/>
          <w:color w:val="0070C0"/>
        </w:rPr>
        <w:t>, Iran</w:t>
      </w:r>
    </w:p>
    <w:p w:rsidR="008C795F" w:rsidRDefault="008C795F" w:rsidP="008C795F">
      <w:pPr>
        <w:jc w:val="both"/>
        <w:rPr>
          <w:rFonts w:asciiTheme="majorBidi" w:hAnsiTheme="majorBidi" w:cstheme="majorBidi"/>
          <w:b/>
          <w:bCs/>
          <w:color w:val="0070C0"/>
          <w:sz w:val="24"/>
          <w:szCs w:val="24"/>
        </w:rPr>
      </w:pPr>
    </w:p>
    <w:p w:rsidR="008C795F" w:rsidRPr="00774B55" w:rsidRDefault="008C795F" w:rsidP="008C795F">
      <w:pPr>
        <w:jc w:val="both"/>
        <w:rPr>
          <w:rFonts w:asciiTheme="majorBidi" w:hAnsiTheme="majorBidi" w:cstheme="majorBidi"/>
          <w:b/>
          <w:bCs/>
          <w:color w:val="C45911" w:themeColor="accent2" w:themeShade="BF"/>
          <w:sz w:val="20"/>
          <w:szCs w:val="20"/>
        </w:rPr>
      </w:pPr>
      <w:r w:rsidRPr="00774B55">
        <w:rPr>
          <w:rFonts w:asciiTheme="majorBidi" w:hAnsiTheme="majorBidi" w:cstheme="majorBidi"/>
          <w:b/>
          <w:bCs/>
          <w:color w:val="C45911" w:themeColor="accent2" w:themeShade="BF"/>
          <w:sz w:val="20"/>
          <w:szCs w:val="20"/>
        </w:rPr>
        <w:t>Abstract</w:t>
      </w:r>
    </w:p>
    <w:p w:rsidR="00774B55" w:rsidRPr="00774B55" w:rsidRDefault="008C795F" w:rsidP="008B2FF4">
      <w:pPr>
        <w:jc w:val="both"/>
        <w:rPr>
          <w:rFonts w:asciiTheme="majorBidi" w:hAnsiTheme="majorBidi" w:cstheme="majorBidi"/>
          <w:color w:val="111111"/>
          <w:sz w:val="18"/>
          <w:szCs w:val="18"/>
          <w:shd w:val="clear" w:color="auto" w:fill="FFFFFF"/>
        </w:rPr>
      </w:pPr>
      <w:r w:rsidRPr="00774B55">
        <w:rPr>
          <w:rFonts w:asciiTheme="majorBidi" w:hAnsiTheme="majorBidi" w:cstheme="majorBidi"/>
          <w:sz w:val="18"/>
          <w:szCs w:val="18"/>
        </w:rPr>
        <w:t xml:space="preserve">Statement of the Problem:  </w:t>
      </w:r>
      <w:r w:rsidRPr="00774B55">
        <w:rPr>
          <w:rFonts w:asciiTheme="majorBidi" w:hAnsiTheme="majorBidi" w:cstheme="majorBidi"/>
          <w:color w:val="111111"/>
          <w:sz w:val="18"/>
          <w:szCs w:val="18"/>
          <w:shd w:val="clear" w:color="auto" w:fill="FFFFFF"/>
        </w:rPr>
        <w:t xml:space="preserve">Ankle sprain is a common problem among active people and athletes. About 80 % of the people and 73 % of the athletes, who once had an ankle sprain, have experienced a recurrence of ankle sprain during their work or sport. Chronic ankle instability is described as a repeated ankle sprain, ankle giving way, pain and swelling and functional decline. Due to impaired muscle strength and impaired neuromuscular and postural control, it seems that the morphological criteria of </w:t>
      </w:r>
      <w:proofErr w:type="spellStart"/>
      <w:r w:rsidRPr="00774B55">
        <w:rPr>
          <w:rFonts w:asciiTheme="majorBidi" w:hAnsiTheme="majorBidi" w:cstheme="majorBidi"/>
          <w:color w:val="111111"/>
          <w:sz w:val="18"/>
          <w:szCs w:val="18"/>
          <w:shd w:val="clear" w:color="auto" w:fill="FFFFFF"/>
        </w:rPr>
        <w:t>peri</w:t>
      </w:r>
      <w:proofErr w:type="spellEnd"/>
      <w:r w:rsidRPr="00774B55">
        <w:rPr>
          <w:rFonts w:asciiTheme="majorBidi" w:hAnsiTheme="majorBidi" w:cstheme="majorBidi"/>
          <w:color w:val="111111"/>
          <w:sz w:val="18"/>
          <w:szCs w:val="18"/>
          <w:shd w:val="clear" w:color="auto" w:fill="FFFFFF"/>
        </w:rPr>
        <w:t xml:space="preserve">-ankle muscles have changed. The study aimed to identify the morphological and muscle performance components of peroneus </w:t>
      </w:r>
      <w:proofErr w:type="spellStart"/>
      <w:r w:rsidRPr="00774B55">
        <w:rPr>
          <w:rFonts w:asciiTheme="majorBidi" w:hAnsiTheme="majorBidi" w:cstheme="majorBidi"/>
          <w:color w:val="111111"/>
          <w:sz w:val="18"/>
          <w:szCs w:val="18"/>
          <w:shd w:val="clear" w:color="auto" w:fill="FFFFFF"/>
        </w:rPr>
        <w:t>longus</w:t>
      </w:r>
      <w:proofErr w:type="spellEnd"/>
      <w:r w:rsidRPr="00774B55">
        <w:rPr>
          <w:rFonts w:asciiTheme="majorBidi" w:hAnsiTheme="majorBidi" w:cstheme="majorBidi"/>
          <w:color w:val="111111"/>
          <w:sz w:val="18"/>
          <w:szCs w:val="18"/>
          <w:shd w:val="clear" w:color="auto" w:fill="FFFFFF"/>
        </w:rPr>
        <w:t xml:space="preserve"> (PL) muscle in subjects with injured and intact sides of the chronic ankle sprain. Furthermore, the difference in </w:t>
      </w:r>
      <w:proofErr w:type="spellStart"/>
      <w:r w:rsidRPr="00774B55">
        <w:rPr>
          <w:rFonts w:asciiTheme="majorBidi" w:hAnsiTheme="majorBidi" w:cstheme="majorBidi"/>
          <w:color w:val="111111"/>
          <w:sz w:val="18"/>
          <w:szCs w:val="18"/>
          <w:shd w:val="clear" w:color="auto" w:fill="FFFFFF"/>
        </w:rPr>
        <w:t>ultrasonographic</w:t>
      </w:r>
      <w:proofErr w:type="spellEnd"/>
      <w:r w:rsidRPr="00774B55">
        <w:rPr>
          <w:rFonts w:asciiTheme="majorBidi" w:hAnsiTheme="majorBidi" w:cstheme="majorBidi"/>
          <w:color w:val="111111"/>
          <w:sz w:val="18"/>
          <w:szCs w:val="18"/>
          <w:shd w:val="clear" w:color="auto" w:fill="FFFFFF"/>
        </w:rPr>
        <w:t xml:space="preserve"> characteristics of PL muscle between genders, and the effect of the dominant limb on PL muscle </w:t>
      </w:r>
      <w:proofErr w:type="spellStart"/>
      <w:r w:rsidRPr="00774B55">
        <w:rPr>
          <w:rFonts w:asciiTheme="majorBidi" w:hAnsiTheme="majorBidi" w:cstheme="majorBidi"/>
          <w:color w:val="111111"/>
          <w:sz w:val="18"/>
          <w:szCs w:val="18"/>
          <w:shd w:val="clear" w:color="auto" w:fill="FFFFFF"/>
        </w:rPr>
        <w:t>ultrasonographic</w:t>
      </w:r>
      <w:proofErr w:type="spellEnd"/>
      <w:r w:rsidRPr="00774B55">
        <w:rPr>
          <w:rFonts w:asciiTheme="majorBidi" w:hAnsiTheme="majorBidi" w:cstheme="majorBidi"/>
          <w:color w:val="111111"/>
          <w:sz w:val="18"/>
          <w:szCs w:val="18"/>
          <w:shd w:val="clear" w:color="auto" w:fill="FFFFFF"/>
        </w:rPr>
        <w:t xml:space="preserve"> characteristics were investigated. The thickness, width and cross-sectional area (CSA) as morphological components and muscle performance components like fiber length, and </w:t>
      </w:r>
      <w:proofErr w:type="spellStart"/>
      <w:r w:rsidRPr="00774B55">
        <w:rPr>
          <w:rFonts w:asciiTheme="majorBidi" w:hAnsiTheme="majorBidi" w:cstheme="majorBidi"/>
          <w:color w:val="111111"/>
          <w:sz w:val="18"/>
          <w:szCs w:val="18"/>
          <w:shd w:val="clear" w:color="auto" w:fill="FFFFFF"/>
        </w:rPr>
        <w:t>pennation</w:t>
      </w:r>
      <w:proofErr w:type="spellEnd"/>
      <w:r w:rsidRPr="00774B55">
        <w:rPr>
          <w:rFonts w:asciiTheme="majorBidi" w:hAnsiTheme="majorBidi" w:cstheme="majorBidi"/>
          <w:color w:val="111111"/>
          <w:sz w:val="18"/>
          <w:szCs w:val="18"/>
          <w:shd w:val="clear" w:color="auto" w:fill="FFFFFF"/>
        </w:rPr>
        <w:t xml:space="preserve"> angle of PL muscle of the injured were calculated and compared to the intact side of the control in 25 subjects with unilateral chronic ankle instability via ultrasonography. The findings of this study indicated a significant difference in the morphological component of PL muscle between both sides with no statistically significant difference in the muscle performance component of PL muscle. CONCLUSIONS: Awareness of these changes in the injured side muscle morphology may lead to better clinical decision-making to design the best treatment plan by the physiotherapist.</w:t>
      </w:r>
    </w:p>
    <w:p w:rsidR="00774B55" w:rsidRPr="00774B55" w:rsidRDefault="00774B55" w:rsidP="008C795F">
      <w:pPr>
        <w:jc w:val="both"/>
        <w:rPr>
          <w:rFonts w:asciiTheme="majorBidi" w:hAnsiTheme="majorBidi" w:cstheme="majorBidi"/>
          <w:color w:val="111111"/>
          <w:sz w:val="24"/>
          <w:szCs w:val="24"/>
          <w:shd w:val="clear" w:color="auto" w:fill="FFFFFF"/>
        </w:rPr>
      </w:pPr>
      <w:r>
        <w:rPr>
          <w:rFonts w:ascii="Arial"/>
          <w:b/>
          <w:color w:val="BF5A14"/>
          <w:sz w:val="20"/>
        </w:rPr>
        <w:br/>
      </w:r>
      <w:r w:rsidRPr="00774B55">
        <w:rPr>
          <w:rFonts w:asciiTheme="majorBidi" w:hAnsiTheme="majorBidi" w:cstheme="majorBidi"/>
          <w:b/>
          <w:color w:val="C45911" w:themeColor="accent2" w:themeShade="BF"/>
          <w:sz w:val="20"/>
        </w:rPr>
        <w:t>Recent Publications</w:t>
      </w:r>
    </w:p>
    <w:p w:rsidR="00774B55" w:rsidRPr="00774B55" w:rsidRDefault="00774B55" w:rsidP="00774B55">
      <w:pPr>
        <w:pStyle w:val="ListParagraph"/>
        <w:numPr>
          <w:ilvl w:val="0"/>
          <w:numId w:val="1"/>
        </w:numPr>
        <w:jc w:val="both"/>
        <w:rPr>
          <w:rFonts w:asciiTheme="majorBidi" w:hAnsiTheme="majorBidi" w:cstheme="majorBidi"/>
          <w:sz w:val="20"/>
          <w:szCs w:val="20"/>
        </w:rPr>
      </w:pPr>
      <w:proofErr w:type="spellStart"/>
      <w:r w:rsidRPr="00774B55">
        <w:rPr>
          <w:rFonts w:asciiTheme="majorBidi" w:hAnsiTheme="majorBidi" w:cstheme="majorBidi"/>
          <w:sz w:val="20"/>
          <w:szCs w:val="20"/>
        </w:rPr>
        <w:t>Kazemi</w:t>
      </w:r>
      <w:proofErr w:type="spellEnd"/>
      <w:r w:rsidRPr="00774B55">
        <w:rPr>
          <w:rFonts w:asciiTheme="majorBidi" w:hAnsiTheme="majorBidi" w:cstheme="majorBidi"/>
          <w:sz w:val="20"/>
          <w:szCs w:val="20"/>
        </w:rPr>
        <w:t xml:space="preserve"> K, </w:t>
      </w:r>
      <w:proofErr w:type="spellStart"/>
      <w:r w:rsidRPr="00774B55">
        <w:rPr>
          <w:rFonts w:asciiTheme="majorBidi" w:hAnsiTheme="majorBidi" w:cstheme="majorBidi"/>
          <w:sz w:val="20"/>
          <w:szCs w:val="20"/>
        </w:rPr>
        <w:t>Saadi</w:t>
      </w:r>
      <w:proofErr w:type="spellEnd"/>
      <w:r w:rsidRPr="00774B55">
        <w:rPr>
          <w:rFonts w:asciiTheme="majorBidi" w:hAnsiTheme="majorBidi" w:cstheme="majorBidi"/>
          <w:sz w:val="20"/>
          <w:szCs w:val="20"/>
        </w:rPr>
        <w:t xml:space="preserve"> F, </w:t>
      </w:r>
      <w:proofErr w:type="spellStart"/>
      <w:r w:rsidRPr="00774B55">
        <w:rPr>
          <w:rFonts w:asciiTheme="majorBidi" w:hAnsiTheme="majorBidi" w:cstheme="majorBidi"/>
          <w:sz w:val="20"/>
          <w:szCs w:val="20"/>
        </w:rPr>
        <w:t>Javanshir</w:t>
      </w:r>
      <w:proofErr w:type="spellEnd"/>
      <w:r w:rsidRPr="00774B55">
        <w:rPr>
          <w:rFonts w:asciiTheme="majorBidi" w:hAnsiTheme="majorBidi" w:cstheme="majorBidi"/>
          <w:sz w:val="20"/>
          <w:szCs w:val="20"/>
        </w:rPr>
        <w:t xml:space="preserve"> K, </w:t>
      </w:r>
      <w:proofErr w:type="spellStart"/>
      <w:r w:rsidRPr="00774B55">
        <w:rPr>
          <w:rFonts w:asciiTheme="majorBidi" w:hAnsiTheme="majorBidi" w:cstheme="majorBidi"/>
          <w:sz w:val="20"/>
          <w:szCs w:val="20"/>
        </w:rPr>
        <w:t>Goharpey</w:t>
      </w:r>
      <w:proofErr w:type="spellEnd"/>
      <w:r w:rsidRPr="00774B55">
        <w:rPr>
          <w:rFonts w:asciiTheme="majorBidi" w:hAnsiTheme="majorBidi" w:cstheme="majorBidi"/>
          <w:sz w:val="20"/>
          <w:szCs w:val="20"/>
        </w:rPr>
        <w:t xml:space="preserve"> S, </w:t>
      </w:r>
      <w:proofErr w:type="spellStart"/>
      <w:r w:rsidRPr="00774B55">
        <w:rPr>
          <w:rFonts w:asciiTheme="majorBidi" w:hAnsiTheme="majorBidi" w:cstheme="majorBidi"/>
          <w:sz w:val="20"/>
          <w:szCs w:val="20"/>
        </w:rPr>
        <w:t>Yazdi</w:t>
      </w:r>
      <w:proofErr w:type="spellEnd"/>
      <w:r w:rsidRPr="00774B55">
        <w:rPr>
          <w:rFonts w:asciiTheme="majorBidi" w:hAnsiTheme="majorBidi" w:cstheme="majorBidi"/>
          <w:sz w:val="20"/>
          <w:szCs w:val="20"/>
        </w:rPr>
        <w:t xml:space="preserve"> MJ, </w:t>
      </w:r>
      <w:proofErr w:type="spellStart"/>
      <w:r w:rsidRPr="00774B55">
        <w:rPr>
          <w:rFonts w:asciiTheme="majorBidi" w:hAnsiTheme="majorBidi" w:cstheme="majorBidi"/>
          <w:sz w:val="20"/>
          <w:szCs w:val="20"/>
        </w:rPr>
        <w:t>Miraali</w:t>
      </w:r>
      <w:proofErr w:type="spellEnd"/>
      <w:r w:rsidRPr="00774B55">
        <w:rPr>
          <w:rFonts w:asciiTheme="majorBidi" w:hAnsiTheme="majorBidi" w:cstheme="majorBidi"/>
          <w:sz w:val="20"/>
          <w:szCs w:val="20"/>
        </w:rPr>
        <w:t xml:space="preserve"> SS, </w:t>
      </w:r>
      <w:proofErr w:type="spellStart"/>
      <w:r w:rsidRPr="00774B55">
        <w:rPr>
          <w:rFonts w:asciiTheme="majorBidi" w:hAnsiTheme="majorBidi" w:cstheme="majorBidi"/>
          <w:sz w:val="20"/>
          <w:szCs w:val="20"/>
        </w:rPr>
        <w:t>Nassadj</w:t>
      </w:r>
      <w:proofErr w:type="spellEnd"/>
      <w:r w:rsidRPr="00774B55">
        <w:rPr>
          <w:rFonts w:asciiTheme="majorBidi" w:hAnsiTheme="majorBidi" w:cstheme="majorBidi"/>
          <w:sz w:val="20"/>
          <w:szCs w:val="20"/>
        </w:rPr>
        <w:t xml:space="preserve"> G. Reliability of musculoskeletal ultrasonography for </w:t>
      </w:r>
      <w:proofErr w:type="spellStart"/>
      <w:r w:rsidRPr="00774B55">
        <w:rPr>
          <w:rFonts w:asciiTheme="majorBidi" w:hAnsiTheme="majorBidi" w:cstheme="majorBidi"/>
          <w:sz w:val="20"/>
          <w:szCs w:val="20"/>
        </w:rPr>
        <w:t>peri</w:t>
      </w:r>
      <w:proofErr w:type="spellEnd"/>
      <w:r w:rsidRPr="00774B55">
        <w:rPr>
          <w:rFonts w:asciiTheme="majorBidi" w:hAnsiTheme="majorBidi" w:cstheme="majorBidi"/>
          <w:sz w:val="20"/>
          <w:szCs w:val="20"/>
        </w:rPr>
        <w:t>-ankle muscles in subjects with unilateral chronic ankle instability. Journal of Bodywork and Movement Therapies. 2021; 27:565-572.</w:t>
      </w:r>
      <w:r w:rsidR="008C795F" w:rsidRPr="00774B55">
        <w:rPr>
          <w:rFonts w:asciiTheme="majorBidi" w:hAnsiTheme="majorBidi" w:cstheme="majorBidi"/>
          <w:sz w:val="20"/>
          <w:szCs w:val="20"/>
        </w:rPr>
        <w:t xml:space="preserve"> </w:t>
      </w:r>
    </w:p>
    <w:p w:rsidR="00774B55" w:rsidRPr="00774B55" w:rsidRDefault="008C795F" w:rsidP="00774B55">
      <w:pPr>
        <w:pStyle w:val="ListParagraph"/>
        <w:numPr>
          <w:ilvl w:val="0"/>
          <w:numId w:val="1"/>
        </w:numPr>
        <w:jc w:val="both"/>
        <w:rPr>
          <w:rFonts w:asciiTheme="majorBidi" w:hAnsiTheme="majorBidi" w:cstheme="majorBidi"/>
          <w:sz w:val="20"/>
          <w:szCs w:val="20"/>
        </w:rPr>
      </w:pPr>
      <w:proofErr w:type="spellStart"/>
      <w:r w:rsidRPr="00774B55">
        <w:rPr>
          <w:rFonts w:asciiTheme="majorBidi" w:hAnsiTheme="majorBidi" w:cstheme="majorBidi"/>
          <w:sz w:val="20"/>
          <w:szCs w:val="20"/>
        </w:rPr>
        <w:t>Kazemi</w:t>
      </w:r>
      <w:proofErr w:type="spellEnd"/>
      <w:r w:rsidRPr="00774B55">
        <w:rPr>
          <w:rFonts w:asciiTheme="majorBidi" w:hAnsiTheme="majorBidi" w:cstheme="majorBidi"/>
          <w:sz w:val="20"/>
          <w:szCs w:val="20"/>
        </w:rPr>
        <w:t xml:space="preserve"> K, Arab AM, </w:t>
      </w:r>
      <w:proofErr w:type="spellStart"/>
      <w:r w:rsidRPr="00774B55">
        <w:rPr>
          <w:rFonts w:asciiTheme="majorBidi" w:hAnsiTheme="majorBidi" w:cstheme="majorBidi"/>
          <w:sz w:val="20"/>
          <w:szCs w:val="20"/>
        </w:rPr>
        <w:t>Abdollahi</w:t>
      </w:r>
      <w:proofErr w:type="spellEnd"/>
      <w:r w:rsidRPr="00774B55">
        <w:rPr>
          <w:rFonts w:asciiTheme="majorBidi" w:hAnsiTheme="majorBidi" w:cstheme="majorBidi"/>
          <w:sz w:val="20"/>
          <w:szCs w:val="20"/>
        </w:rPr>
        <w:t xml:space="preserve"> I, </w:t>
      </w:r>
      <w:proofErr w:type="spellStart"/>
      <w:r w:rsidRPr="00774B55">
        <w:rPr>
          <w:rFonts w:asciiTheme="majorBidi" w:hAnsiTheme="majorBidi" w:cstheme="majorBidi"/>
          <w:sz w:val="20"/>
          <w:szCs w:val="20"/>
        </w:rPr>
        <w:t>López-López</w:t>
      </w:r>
      <w:proofErr w:type="spellEnd"/>
      <w:r w:rsidRPr="00774B55">
        <w:rPr>
          <w:rFonts w:asciiTheme="majorBidi" w:hAnsiTheme="majorBidi" w:cstheme="majorBidi"/>
          <w:sz w:val="20"/>
          <w:szCs w:val="20"/>
        </w:rPr>
        <w:t xml:space="preserve"> D, </w:t>
      </w:r>
      <w:proofErr w:type="spellStart"/>
      <w:r w:rsidRPr="00774B55">
        <w:rPr>
          <w:rFonts w:asciiTheme="majorBidi" w:hAnsiTheme="majorBidi" w:cstheme="majorBidi"/>
          <w:sz w:val="20"/>
          <w:szCs w:val="20"/>
        </w:rPr>
        <w:t>Calvo</w:t>
      </w:r>
      <w:proofErr w:type="spellEnd"/>
      <w:r w:rsidRPr="00774B55">
        <w:rPr>
          <w:rFonts w:asciiTheme="majorBidi" w:hAnsiTheme="majorBidi" w:cstheme="majorBidi"/>
          <w:sz w:val="20"/>
          <w:szCs w:val="20"/>
        </w:rPr>
        <w:t xml:space="preserve">-Lobo C. </w:t>
      </w:r>
      <w:proofErr w:type="spellStart"/>
      <w:r w:rsidRPr="00774B55">
        <w:rPr>
          <w:rFonts w:asciiTheme="majorBidi" w:hAnsiTheme="majorBidi" w:cstheme="majorBidi"/>
          <w:sz w:val="20"/>
          <w:szCs w:val="20"/>
        </w:rPr>
        <w:t>Electromiography</w:t>
      </w:r>
      <w:proofErr w:type="spellEnd"/>
      <w:r w:rsidRPr="00774B55">
        <w:rPr>
          <w:rFonts w:asciiTheme="majorBidi" w:hAnsiTheme="majorBidi" w:cstheme="majorBidi"/>
          <w:sz w:val="20"/>
          <w:szCs w:val="20"/>
        </w:rPr>
        <w:t xml:space="preserve"> comparison of distal and proximal lower limb muscle activity patterns during external perturbation in subjects with and without functional ankle instability. Human Movement Science. 2017; 55:211-20.</w:t>
      </w:r>
    </w:p>
    <w:p w:rsidR="00774B55" w:rsidRDefault="008C795F" w:rsidP="00774B55">
      <w:pPr>
        <w:pStyle w:val="ListParagraph"/>
        <w:numPr>
          <w:ilvl w:val="0"/>
          <w:numId w:val="1"/>
        </w:numPr>
        <w:jc w:val="both"/>
        <w:rPr>
          <w:rFonts w:asciiTheme="majorBidi" w:hAnsiTheme="majorBidi" w:cstheme="majorBidi"/>
          <w:sz w:val="20"/>
          <w:szCs w:val="20"/>
        </w:rPr>
      </w:pPr>
      <w:r w:rsidRPr="00774B55">
        <w:rPr>
          <w:rFonts w:asciiTheme="majorBidi" w:hAnsiTheme="majorBidi" w:cstheme="majorBidi"/>
          <w:color w:val="111111"/>
          <w:shd w:val="clear" w:color="auto" w:fill="FFFFFF"/>
        </w:rPr>
        <w:t> </w:t>
      </w:r>
      <w:proofErr w:type="spellStart"/>
      <w:r w:rsidR="00774B55" w:rsidRPr="00774B55">
        <w:rPr>
          <w:rFonts w:asciiTheme="majorBidi" w:hAnsiTheme="majorBidi" w:cstheme="majorBidi"/>
          <w:sz w:val="20"/>
          <w:szCs w:val="20"/>
        </w:rPr>
        <w:t>Kazemi</w:t>
      </w:r>
      <w:proofErr w:type="spellEnd"/>
      <w:r w:rsidR="00774B55" w:rsidRPr="00774B55">
        <w:rPr>
          <w:rFonts w:asciiTheme="majorBidi" w:hAnsiTheme="majorBidi" w:cstheme="majorBidi"/>
          <w:sz w:val="20"/>
          <w:szCs w:val="20"/>
        </w:rPr>
        <w:t xml:space="preserve"> K, </w:t>
      </w:r>
      <w:proofErr w:type="spellStart"/>
      <w:r w:rsidR="00774B55" w:rsidRPr="00774B55">
        <w:rPr>
          <w:rFonts w:asciiTheme="majorBidi" w:hAnsiTheme="majorBidi" w:cstheme="majorBidi"/>
          <w:sz w:val="20"/>
          <w:szCs w:val="20"/>
        </w:rPr>
        <w:t>Abdollahi</w:t>
      </w:r>
      <w:proofErr w:type="spellEnd"/>
      <w:r w:rsidR="00774B55" w:rsidRPr="00774B55">
        <w:rPr>
          <w:rFonts w:asciiTheme="majorBidi" w:hAnsiTheme="majorBidi" w:cstheme="majorBidi"/>
          <w:sz w:val="20"/>
          <w:szCs w:val="20"/>
        </w:rPr>
        <w:t xml:space="preserve"> I, Arab AM. Evaluation of the </w:t>
      </w:r>
      <w:proofErr w:type="spellStart"/>
      <w:r w:rsidR="00774B55" w:rsidRPr="00774B55">
        <w:rPr>
          <w:rFonts w:asciiTheme="majorBidi" w:hAnsiTheme="majorBidi" w:cstheme="majorBidi"/>
          <w:sz w:val="20"/>
          <w:szCs w:val="20"/>
        </w:rPr>
        <w:t>electromyographic</w:t>
      </w:r>
      <w:proofErr w:type="spellEnd"/>
      <w:r w:rsidR="00774B55" w:rsidRPr="00774B55">
        <w:rPr>
          <w:rFonts w:asciiTheme="majorBidi" w:hAnsiTheme="majorBidi" w:cstheme="majorBidi"/>
          <w:sz w:val="20"/>
          <w:szCs w:val="20"/>
        </w:rPr>
        <w:t xml:space="preserve"> activity of distal and proximal muscles of the lower extremity after ankle sprain (Review Article). Physical treatment. 2013; 3(3):46-52 (Persian). </w:t>
      </w:r>
    </w:p>
    <w:p w:rsidR="00774B55" w:rsidRDefault="00774B55" w:rsidP="00774B55">
      <w:pPr>
        <w:pStyle w:val="ListParagraph"/>
        <w:jc w:val="both"/>
        <w:rPr>
          <w:rFonts w:asciiTheme="majorBidi" w:hAnsiTheme="majorBidi" w:cstheme="majorBidi"/>
          <w:sz w:val="20"/>
          <w:szCs w:val="20"/>
        </w:rPr>
      </w:pPr>
    </w:p>
    <w:p w:rsidR="00774B55" w:rsidRPr="00774B55" w:rsidRDefault="00774B55" w:rsidP="00774B55">
      <w:pPr>
        <w:pStyle w:val="ListParagraph"/>
        <w:jc w:val="both"/>
        <w:rPr>
          <w:rFonts w:asciiTheme="majorBidi" w:hAnsiTheme="majorBidi" w:cstheme="majorBidi"/>
          <w:sz w:val="20"/>
          <w:szCs w:val="20"/>
        </w:rPr>
      </w:pPr>
      <w:r>
        <w:rPr>
          <w:rFonts w:asciiTheme="majorBidi" w:hAnsiTheme="majorBidi" w:cstheme="majorBidi"/>
          <w:noProof/>
          <w:sz w:val="24"/>
          <w:szCs w:val="24"/>
        </w:rPr>
        <mc:AlternateContent>
          <mc:Choice Requires="wps">
            <w:drawing>
              <wp:anchor distT="0" distB="0" distL="114300" distR="114300" simplePos="0" relativeHeight="251659264" behindDoc="0" locked="0" layoutInCell="1" allowOverlap="1" wp14:anchorId="3993C514" wp14:editId="74FC5FD6">
                <wp:simplePos x="0" y="0"/>
                <wp:positionH relativeFrom="margin">
                  <wp:posOffset>266700</wp:posOffset>
                </wp:positionH>
                <wp:positionV relativeFrom="paragraph">
                  <wp:posOffset>50800</wp:posOffset>
                </wp:positionV>
                <wp:extent cx="5753100" cy="47625"/>
                <wp:effectExtent l="0" t="0" r="19050" b="28575"/>
                <wp:wrapNone/>
                <wp:docPr id="1" name="Straight Connector 1"/>
                <wp:cNvGraphicFramePr/>
                <a:graphic xmlns:a="http://schemas.openxmlformats.org/drawingml/2006/main">
                  <a:graphicData uri="http://schemas.microsoft.com/office/word/2010/wordprocessingShape">
                    <wps:wsp>
                      <wps:cNvCnPr/>
                      <wps:spPr>
                        <a:xfrm flipV="1">
                          <a:off x="0" y="0"/>
                          <a:ext cx="5753100" cy="4762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460D94"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pt,4pt" to="474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" strokecolor="#5b9bd5 [3204]" strokeweight="1.5pt">
                <v:stroke joinstyle="miter"/>
                <w10:wrap anchorx="margin"/>
              </v:line>
            </w:pict>
          </mc:Fallback>
        </mc:AlternateContent>
      </w:r>
    </w:p>
    <w:p w:rsidR="0063259D" w:rsidRDefault="008B2FF4" w:rsidP="008C795F">
      <w:pPr>
        <w:jc w:val="both"/>
        <w:rPr>
          <w:rFonts w:asciiTheme="majorBidi" w:hAnsiTheme="majorBidi" w:cstheme="majorBidi"/>
          <w:sz w:val="24"/>
          <w:szCs w:val="24"/>
        </w:rPr>
      </w:pPr>
      <w:r>
        <w:rPr>
          <w:rFonts w:asciiTheme="majorBidi" w:hAnsiTheme="majorBidi" w:cstheme="majorBidi"/>
          <w:noProof/>
        </w:rPr>
        <w:drawing>
          <wp:inline distT="0" distB="0" distL="0" distR="0" wp14:anchorId="37D02021" wp14:editId="466D5A38">
            <wp:extent cx="638175" cy="590550"/>
            <wp:effectExtent l="76200" t="76200" r="142875" b="133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60825_16182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8175" cy="590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DA3A28" w:rsidRPr="00DA3A28">
        <w:rPr>
          <w:rFonts w:asciiTheme="majorBidi" w:hAnsiTheme="majorBidi" w:cstheme="majorBidi"/>
          <w:color w:val="C45911" w:themeColor="accent2" w:themeShade="BF"/>
        </w:rPr>
        <w:t>Biography</w:t>
      </w:r>
    </w:p>
    <w:p w:rsidR="00774B55" w:rsidRPr="008B2FF4" w:rsidRDefault="008B2FF4" w:rsidP="008B2FF4">
      <w:pPr>
        <w:ind w:left="284"/>
        <w:jc w:val="both"/>
        <w:rPr>
          <w:rFonts w:asciiTheme="majorBidi" w:hAnsiTheme="majorBidi" w:cstheme="majorBidi"/>
          <w:sz w:val="20"/>
          <w:szCs w:val="20"/>
        </w:rPr>
      </w:pPr>
      <w:proofErr w:type="spellStart"/>
      <w:r w:rsidRPr="008B2FF4">
        <w:rPr>
          <w:rFonts w:asciiTheme="majorBidi" w:hAnsiTheme="majorBidi" w:cstheme="majorBidi"/>
          <w:sz w:val="20"/>
          <w:szCs w:val="20"/>
        </w:rPr>
        <w:t>Khadijeh</w:t>
      </w:r>
      <w:proofErr w:type="spellEnd"/>
      <w:r w:rsidRPr="008B2FF4">
        <w:rPr>
          <w:rFonts w:asciiTheme="majorBidi" w:hAnsiTheme="majorBidi" w:cstheme="majorBidi"/>
          <w:sz w:val="20"/>
          <w:szCs w:val="20"/>
        </w:rPr>
        <w:t xml:space="preserve"> </w:t>
      </w:r>
      <w:proofErr w:type="spellStart"/>
      <w:r w:rsidRPr="008B2FF4">
        <w:rPr>
          <w:rFonts w:asciiTheme="majorBidi" w:hAnsiTheme="majorBidi" w:cstheme="majorBidi"/>
          <w:sz w:val="20"/>
          <w:szCs w:val="20"/>
        </w:rPr>
        <w:t>Kazemi</w:t>
      </w:r>
      <w:proofErr w:type="spellEnd"/>
      <w:r w:rsidRPr="008B2FF4">
        <w:rPr>
          <w:rFonts w:asciiTheme="majorBidi" w:hAnsiTheme="majorBidi" w:cstheme="majorBidi"/>
          <w:sz w:val="20"/>
          <w:szCs w:val="20"/>
        </w:rPr>
        <w:t xml:space="preserve"> is an associate professor in the Paramedical sciences school at </w:t>
      </w:r>
      <w:proofErr w:type="spellStart"/>
      <w:r w:rsidRPr="008B2FF4">
        <w:rPr>
          <w:rFonts w:asciiTheme="majorBidi" w:hAnsiTheme="majorBidi" w:cstheme="majorBidi"/>
          <w:sz w:val="20"/>
          <w:szCs w:val="20"/>
        </w:rPr>
        <w:t>Mazandaran</w:t>
      </w:r>
      <w:proofErr w:type="spellEnd"/>
      <w:r w:rsidRPr="008B2FF4">
        <w:rPr>
          <w:rFonts w:asciiTheme="majorBidi" w:hAnsiTheme="majorBidi" w:cstheme="majorBidi"/>
          <w:sz w:val="20"/>
          <w:szCs w:val="20"/>
        </w:rPr>
        <w:t xml:space="preserve"> University of medical sciences. She is a physiotherapist in the orthopedic field. He has a Ph.D. from the Ahvaz </w:t>
      </w:r>
      <w:proofErr w:type="spellStart"/>
      <w:r w:rsidRPr="008B2FF4">
        <w:rPr>
          <w:rFonts w:asciiTheme="majorBidi" w:hAnsiTheme="majorBidi" w:cstheme="majorBidi"/>
          <w:sz w:val="20"/>
          <w:szCs w:val="20"/>
        </w:rPr>
        <w:t>Jundishapur</w:t>
      </w:r>
      <w:proofErr w:type="spellEnd"/>
      <w:r w:rsidRPr="008B2FF4">
        <w:rPr>
          <w:rFonts w:asciiTheme="majorBidi" w:hAnsiTheme="majorBidi" w:cstheme="majorBidi"/>
          <w:sz w:val="20"/>
          <w:szCs w:val="20"/>
        </w:rPr>
        <w:t xml:space="preserve"> University of medical sciences and trained clinically in 17 </w:t>
      </w:r>
      <w:proofErr w:type="spellStart"/>
      <w:r w:rsidRPr="008B2FF4">
        <w:rPr>
          <w:rFonts w:asciiTheme="majorBidi" w:hAnsiTheme="majorBidi" w:cstheme="majorBidi"/>
          <w:sz w:val="20"/>
          <w:szCs w:val="20"/>
        </w:rPr>
        <w:t>Shahrivar</w:t>
      </w:r>
      <w:proofErr w:type="spellEnd"/>
      <w:r w:rsidRPr="008B2FF4">
        <w:rPr>
          <w:rFonts w:asciiTheme="majorBidi" w:hAnsiTheme="majorBidi" w:cstheme="majorBidi"/>
          <w:sz w:val="20"/>
          <w:szCs w:val="20"/>
        </w:rPr>
        <w:t xml:space="preserve"> hospital in </w:t>
      </w:r>
      <w:proofErr w:type="spellStart"/>
      <w:r w:rsidRPr="008B2FF4">
        <w:rPr>
          <w:rFonts w:asciiTheme="majorBidi" w:hAnsiTheme="majorBidi" w:cstheme="majorBidi"/>
          <w:sz w:val="20"/>
          <w:szCs w:val="20"/>
        </w:rPr>
        <w:t>Amol</w:t>
      </w:r>
      <w:proofErr w:type="spellEnd"/>
      <w:r w:rsidRPr="008B2FF4">
        <w:rPr>
          <w:rFonts w:asciiTheme="majorBidi" w:hAnsiTheme="majorBidi" w:cstheme="majorBidi"/>
          <w:sz w:val="20"/>
          <w:szCs w:val="20"/>
        </w:rPr>
        <w:t>.</w:t>
      </w:r>
      <w:r w:rsidR="00DA3A28">
        <w:rPr>
          <w:rFonts w:asciiTheme="majorBidi" w:hAnsiTheme="majorBidi" w:cstheme="majorBidi"/>
          <w:sz w:val="20"/>
          <w:szCs w:val="20"/>
        </w:rPr>
        <w:t xml:space="preserve"> Her interest is </w:t>
      </w:r>
      <w:proofErr w:type="spellStart"/>
      <w:r w:rsidR="00DA3A28">
        <w:rPr>
          <w:rFonts w:asciiTheme="majorBidi" w:hAnsiTheme="majorBidi" w:cstheme="majorBidi"/>
          <w:sz w:val="20"/>
          <w:szCs w:val="20"/>
        </w:rPr>
        <w:t>musculoskeletl</w:t>
      </w:r>
      <w:proofErr w:type="spellEnd"/>
      <w:r w:rsidR="00DA3A28">
        <w:rPr>
          <w:rFonts w:asciiTheme="majorBidi" w:hAnsiTheme="majorBidi" w:cstheme="majorBidi"/>
          <w:sz w:val="20"/>
          <w:szCs w:val="20"/>
        </w:rPr>
        <w:t xml:space="preserve"> imaging of orthopedic injury and survey of physiotherapy treatments effects on them. </w:t>
      </w:r>
    </w:p>
    <w:sectPr w:rsidR="00774B55" w:rsidRPr="008B2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A6711B"/>
    <w:multiLevelType w:val="hybridMultilevel"/>
    <w:tmpl w:val="62A24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95F"/>
    <w:rsid w:val="0063259D"/>
    <w:rsid w:val="00774B55"/>
    <w:rsid w:val="008B2FF4"/>
    <w:rsid w:val="008C795F"/>
    <w:rsid w:val="00D42957"/>
    <w:rsid w:val="00DA3A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07B70C-521F-4945-B707-C792C5C2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B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Sys42</dc:creator>
  <cp:keywords/>
  <dc:description/>
  <cp:lastModifiedBy>Sys42</cp:lastModifiedBy>
  <cp:revision>3</cp:revision>
  <dcterms:created xsi:type="dcterms:W3CDTF">2021-10-09T06:23:00Z</dcterms:created>
  <dcterms:modified xsi:type="dcterms:W3CDTF">2021-10-09T07:01:00Z</dcterms:modified>
</cp:coreProperties>
</file>