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760" w:rsidRPr="00674760" w:rsidRDefault="00674760" w:rsidP="00674760">
      <w:pPr>
        <w:spacing w:before="240"/>
        <w:jc w:val="center"/>
        <w:rPr>
          <w:rFonts w:ascii="Times New Roman" w:hAnsi="Times New Roman" w:cs="Times New Roman"/>
          <w:b/>
          <w:bCs/>
          <w:sz w:val="40"/>
          <w:szCs w:val="40"/>
          <w:rtl/>
          <w:lang w:bidi="ar-EG"/>
        </w:rPr>
      </w:pPr>
      <w:r w:rsidRPr="00674760">
        <w:rPr>
          <w:rFonts w:ascii="Times New Roman" w:hAnsi="Times New Roman" w:cs="Times New Roman"/>
          <w:b/>
          <w:bCs/>
          <w:sz w:val="40"/>
          <w:szCs w:val="40"/>
          <w:lang w:bidi="ar-EG"/>
        </w:rPr>
        <w:t>Efficacy of Polarized Light versus Low Intensity Laser on Healing of the Venous Ulcers</w:t>
      </w:r>
    </w:p>
    <w:p w:rsidR="00674760" w:rsidRDefault="00674760" w:rsidP="00674760">
      <w:pPr>
        <w:pStyle w:val="BodyText"/>
        <w:spacing w:before="73" w:line="198" w:lineRule="exact"/>
        <w:ind w:left="180" w:right="-20"/>
        <w:rPr>
          <w:rFonts w:ascii="Arial"/>
        </w:rPr>
      </w:pPr>
    </w:p>
    <w:p w:rsidR="00674760" w:rsidRDefault="00674760" w:rsidP="00674760">
      <w:pPr>
        <w:pStyle w:val="BodyText"/>
        <w:spacing w:before="73" w:line="198" w:lineRule="exact"/>
        <w:ind w:left="180" w:right="-20"/>
        <w:rPr>
          <w:rFonts w:ascii="Arial"/>
        </w:rPr>
      </w:pPr>
      <w:r>
        <w:rPr>
          <w:rFonts w:ascii="Arial"/>
        </w:rPr>
        <w:t>Mohammed Ali, PhD Candidate, Assistant Lecturer of Physical Therapy, South Valley University, Egypt.</w:t>
      </w:r>
    </w:p>
    <w:p w:rsidR="00AE3E37" w:rsidRDefault="00AE3E37">
      <w:pPr>
        <w:pStyle w:val="BodyText"/>
        <w:spacing w:before="3"/>
        <w:rPr>
          <w:rFonts w:ascii="Arial"/>
          <w:sz w:val="21"/>
        </w:rPr>
      </w:pPr>
    </w:p>
    <w:p w:rsidR="00AE3E37" w:rsidRDefault="00AE3E37">
      <w:pPr>
        <w:rPr>
          <w:rFonts w:ascii="Arial"/>
          <w:sz w:val="21"/>
        </w:rPr>
        <w:sectPr w:rsidR="00AE3E37" w:rsidSect="00674760">
          <w:headerReference w:type="default" r:id="rId8"/>
          <w:footerReference w:type="default" r:id="rId9"/>
          <w:type w:val="continuous"/>
          <w:pgSz w:w="11910" w:h="16840"/>
          <w:pgMar w:top="990" w:right="600" w:bottom="840" w:left="620" w:header="541" w:footer="642" w:gutter="0"/>
          <w:cols w:space="720"/>
        </w:sectPr>
      </w:pPr>
    </w:p>
    <w:p w:rsidR="00AE3E37" w:rsidRPr="00674760" w:rsidRDefault="00A9710C" w:rsidP="0003015D">
      <w:pPr>
        <w:pStyle w:val="Heading3"/>
        <w:spacing w:before="240"/>
        <w:ind w:left="180"/>
        <w:jc w:val="both"/>
        <w:rPr>
          <w:rFonts w:asciiTheme="majorBidi" w:hAnsiTheme="majorBidi" w:cstheme="majorBidi"/>
          <w:sz w:val="22"/>
          <w:szCs w:val="22"/>
          <w:u w:val="single"/>
        </w:rPr>
      </w:pPr>
      <w:r w:rsidRPr="00674760">
        <w:rPr>
          <w:rFonts w:asciiTheme="majorBidi" w:hAnsiTheme="majorBidi" w:cstheme="majorBidi"/>
          <w:color w:val="BF5A14"/>
          <w:sz w:val="22"/>
          <w:szCs w:val="22"/>
          <w:u w:val="single"/>
        </w:rPr>
        <w:lastRenderedPageBreak/>
        <w:t>Abstract</w:t>
      </w:r>
      <w:r w:rsidR="00674760" w:rsidRPr="00674760">
        <w:rPr>
          <w:rFonts w:asciiTheme="majorBidi" w:hAnsiTheme="majorBidi" w:cstheme="majorBidi"/>
          <w:color w:val="BF5A14"/>
          <w:sz w:val="22"/>
          <w:szCs w:val="22"/>
          <w:u w:val="single"/>
        </w:rPr>
        <w:t>:</w:t>
      </w:r>
    </w:p>
    <w:p w:rsidR="00674760" w:rsidRPr="00674760" w:rsidRDefault="0003015D" w:rsidP="001B0814">
      <w:pPr>
        <w:spacing w:before="240" w:line="204" w:lineRule="exact"/>
        <w:ind w:left="180"/>
        <w:jc w:val="both"/>
        <w:rPr>
          <w:rFonts w:asciiTheme="majorBidi" w:eastAsia="Calibri" w:hAnsiTheme="majorBidi" w:cstheme="majorBidi"/>
          <w:sz w:val="20"/>
          <w:szCs w:val="20"/>
        </w:rPr>
      </w:pPr>
      <w:r>
        <w:rPr>
          <w:rFonts w:asciiTheme="majorBidi" w:eastAsia="Times New Roman" w:hAnsiTheme="majorBidi" w:cstheme="majorBidi"/>
          <w:b/>
          <w:bCs/>
          <w:sz w:val="20"/>
          <w:szCs w:val="20"/>
        </w:rPr>
        <w:t>BACKGROUNDS</w:t>
      </w:r>
      <w:r w:rsidR="00674760" w:rsidRPr="00674760">
        <w:rPr>
          <w:rFonts w:asciiTheme="majorBidi" w:eastAsia="Times New Roman" w:hAnsiTheme="majorBidi" w:cstheme="majorBidi"/>
          <w:b/>
          <w:bCs/>
          <w:sz w:val="20"/>
          <w:szCs w:val="20"/>
        </w:rPr>
        <w:t>:</w:t>
      </w:r>
      <w:r w:rsidR="00674760" w:rsidRPr="00674760">
        <w:rPr>
          <w:rFonts w:asciiTheme="majorBidi" w:hAnsiTheme="majorBidi" w:cstheme="majorBidi"/>
          <w:sz w:val="20"/>
          <w:szCs w:val="20"/>
        </w:rPr>
        <w:t xml:space="preserve"> Venous ulcers are </w:t>
      </w:r>
      <w:hyperlink r:id="rId10" w:tooltip="Wounds" w:history="1">
        <w:r w:rsidR="00674760" w:rsidRPr="00674760">
          <w:rPr>
            <w:rFonts w:asciiTheme="majorBidi" w:hAnsiTheme="majorBidi" w:cstheme="majorBidi"/>
            <w:sz w:val="20"/>
            <w:szCs w:val="20"/>
          </w:rPr>
          <w:t>wounds</w:t>
        </w:r>
      </w:hyperlink>
      <w:r w:rsidR="00674760" w:rsidRPr="00674760">
        <w:rPr>
          <w:rFonts w:asciiTheme="majorBidi" w:hAnsiTheme="majorBidi" w:cstheme="majorBidi"/>
          <w:sz w:val="20"/>
          <w:szCs w:val="20"/>
        </w:rPr>
        <w:t xml:space="preserve"> occur due to improper functioning of </w:t>
      </w:r>
      <w:hyperlink r:id="rId11" w:tooltip="Venous valve" w:history="1">
        <w:r w:rsidR="00674760" w:rsidRPr="00674760">
          <w:rPr>
            <w:rFonts w:asciiTheme="majorBidi" w:hAnsiTheme="majorBidi" w:cstheme="majorBidi"/>
            <w:sz w:val="20"/>
            <w:szCs w:val="20"/>
          </w:rPr>
          <w:t>valves</w:t>
        </w:r>
      </w:hyperlink>
      <w:r w:rsidR="00674760" w:rsidRPr="00674760">
        <w:rPr>
          <w:rFonts w:asciiTheme="majorBidi" w:hAnsiTheme="majorBidi" w:cstheme="majorBidi"/>
          <w:sz w:val="20"/>
          <w:szCs w:val="20"/>
        </w:rPr>
        <w:t xml:space="preserve"> in the </w:t>
      </w:r>
      <w:hyperlink r:id="rId12" w:tooltip="Vein" w:history="1">
        <w:r w:rsidR="00674760" w:rsidRPr="00674760">
          <w:rPr>
            <w:rFonts w:asciiTheme="majorBidi" w:hAnsiTheme="majorBidi" w:cstheme="majorBidi"/>
            <w:sz w:val="20"/>
            <w:szCs w:val="20"/>
          </w:rPr>
          <w:t>veins</w:t>
        </w:r>
      </w:hyperlink>
      <w:r w:rsidR="00674760" w:rsidRPr="00674760">
        <w:rPr>
          <w:rFonts w:asciiTheme="majorBidi" w:hAnsiTheme="majorBidi" w:cstheme="majorBidi"/>
          <w:sz w:val="20"/>
          <w:szCs w:val="20"/>
        </w:rPr>
        <w:t xml:space="preserve"> usually of the legs. They are the major cause of </w:t>
      </w:r>
      <w:hyperlink r:id="rId13" w:tooltip="Chronic wound" w:history="1">
        <w:r w:rsidR="00674760" w:rsidRPr="00674760">
          <w:rPr>
            <w:rFonts w:asciiTheme="majorBidi" w:hAnsiTheme="majorBidi" w:cstheme="majorBidi"/>
            <w:sz w:val="20"/>
            <w:szCs w:val="20"/>
          </w:rPr>
          <w:t>chronic wounds</w:t>
        </w:r>
      </w:hyperlink>
      <w:r w:rsidR="00674760" w:rsidRPr="00674760">
        <w:rPr>
          <w:rFonts w:asciiTheme="majorBidi" w:hAnsiTheme="majorBidi" w:cstheme="majorBidi"/>
          <w:sz w:val="20"/>
          <w:szCs w:val="20"/>
        </w:rPr>
        <w:t xml:space="preserve">, occurring in 70% to 90% of chronic wound cases. </w:t>
      </w:r>
      <w:r w:rsidR="001B0814">
        <w:rPr>
          <w:rFonts w:asciiTheme="majorBidi" w:hAnsiTheme="majorBidi" w:cstheme="majorBidi"/>
          <w:sz w:val="20"/>
          <w:szCs w:val="20"/>
        </w:rPr>
        <w:t>It</w:t>
      </w:r>
      <w:r w:rsidR="00674760" w:rsidRPr="00674760">
        <w:rPr>
          <w:rFonts w:asciiTheme="majorBidi" w:hAnsiTheme="majorBidi" w:cstheme="majorBidi"/>
          <w:sz w:val="20"/>
          <w:szCs w:val="20"/>
        </w:rPr>
        <w:t xml:space="preserve"> </w:t>
      </w:r>
      <w:r w:rsidR="001B0814" w:rsidRPr="00674760">
        <w:rPr>
          <w:rFonts w:asciiTheme="majorBidi" w:hAnsiTheme="majorBidi" w:cstheme="majorBidi"/>
          <w:sz w:val="20"/>
          <w:szCs w:val="20"/>
        </w:rPr>
        <w:t>is</w:t>
      </w:r>
      <w:r w:rsidR="00674760" w:rsidRPr="00674760">
        <w:rPr>
          <w:rFonts w:asciiTheme="majorBidi" w:hAnsiTheme="majorBidi" w:cstheme="majorBidi"/>
          <w:sz w:val="20"/>
          <w:szCs w:val="20"/>
        </w:rPr>
        <w:t xml:space="preserve"> costly to treat, and </w:t>
      </w:r>
      <w:r w:rsidR="001B0814">
        <w:rPr>
          <w:rFonts w:asciiTheme="majorBidi" w:hAnsiTheme="majorBidi" w:cstheme="majorBidi"/>
          <w:sz w:val="20"/>
          <w:szCs w:val="20"/>
        </w:rPr>
        <w:t>its</w:t>
      </w:r>
      <w:r w:rsidR="00674760" w:rsidRPr="00674760">
        <w:rPr>
          <w:rFonts w:asciiTheme="majorBidi" w:hAnsiTheme="majorBidi" w:cstheme="majorBidi"/>
          <w:sz w:val="20"/>
          <w:szCs w:val="20"/>
        </w:rPr>
        <w:t xml:space="preserve"> chance </w:t>
      </w:r>
      <w:r w:rsidR="001B0814">
        <w:rPr>
          <w:rFonts w:asciiTheme="majorBidi" w:hAnsiTheme="majorBidi" w:cstheme="majorBidi"/>
          <w:sz w:val="20"/>
          <w:szCs w:val="20"/>
        </w:rPr>
        <w:t>to</w:t>
      </w:r>
      <w:r w:rsidR="00674760" w:rsidRPr="00674760">
        <w:rPr>
          <w:rFonts w:asciiTheme="majorBidi" w:hAnsiTheme="majorBidi" w:cstheme="majorBidi"/>
          <w:sz w:val="20"/>
          <w:szCs w:val="20"/>
        </w:rPr>
        <w:t xml:space="preserve"> reoccur after </w:t>
      </w:r>
      <w:hyperlink r:id="rId14" w:tooltip="Healing" w:history="1">
        <w:r w:rsidR="00674760" w:rsidRPr="00674760">
          <w:rPr>
            <w:rFonts w:asciiTheme="majorBidi" w:hAnsiTheme="majorBidi" w:cstheme="majorBidi"/>
            <w:sz w:val="20"/>
            <w:szCs w:val="20"/>
          </w:rPr>
          <w:t>healing</w:t>
        </w:r>
      </w:hyperlink>
      <w:r w:rsidR="00674760" w:rsidRPr="00674760">
        <w:rPr>
          <w:rFonts w:asciiTheme="majorBidi" w:hAnsiTheme="majorBidi" w:cstheme="majorBidi"/>
          <w:sz w:val="20"/>
          <w:szCs w:val="20"/>
        </w:rPr>
        <w:t>; up to 48% recurred by the fifth year after healing</w:t>
      </w:r>
      <w:r w:rsidR="00674760" w:rsidRPr="00674760">
        <w:rPr>
          <w:rFonts w:asciiTheme="majorBidi" w:hAnsiTheme="majorBidi" w:cstheme="majorBidi"/>
          <w:sz w:val="20"/>
          <w:szCs w:val="20"/>
          <w:lang w:bidi="ar-EG"/>
        </w:rPr>
        <w:t>.</w:t>
      </w:r>
      <w:r w:rsidR="00674760">
        <w:rPr>
          <w:rFonts w:asciiTheme="majorBidi" w:hAnsiTheme="majorBidi" w:cstheme="majorBidi"/>
          <w:sz w:val="20"/>
          <w:szCs w:val="20"/>
          <w:lang w:bidi="ar-EG"/>
        </w:rPr>
        <w:t xml:space="preserve"> </w:t>
      </w:r>
      <w:r w:rsidR="00674760" w:rsidRPr="00674760">
        <w:rPr>
          <w:rFonts w:asciiTheme="majorBidi" w:hAnsiTheme="majorBidi" w:cstheme="majorBidi"/>
          <w:b/>
          <w:bCs/>
          <w:sz w:val="20"/>
          <w:szCs w:val="20"/>
          <w:lang w:bidi="ar-EG"/>
        </w:rPr>
        <w:t>PURPOSE:</w:t>
      </w:r>
      <w:r w:rsidR="00674760" w:rsidRPr="00674760">
        <w:rPr>
          <w:rFonts w:asciiTheme="majorBidi" w:eastAsia="Times New Roman" w:hAnsiTheme="majorBidi" w:cstheme="majorBidi"/>
          <w:sz w:val="20"/>
          <w:szCs w:val="20"/>
        </w:rPr>
        <w:t xml:space="preserve"> The purpose of this study was</w:t>
      </w:r>
      <w:r w:rsidR="00674760" w:rsidRPr="00674760">
        <w:rPr>
          <w:rFonts w:asciiTheme="majorBidi" w:hAnsiTheme="majorBidi" w:cstheme="majorBidi"/>
          <w:sz w:val="20"/>
          <w:szCs w:val="20"/>
          <w:lang w:bidi="ar-EG"/>
        </w:rPr>
        <w:t xml:space="preserve"> </w:t>
      </w:r>
      <w:r w:rsidR="00674760" w:rsidRPr="00674760">
        <w:rPr>
          <w:rFonts w:asciiTheme="majorBidi" w:hAnsiTheme="majorBidi" w:cstheme="majorBidi"/>
          <w:sz w:val="20"/>
          <w:szCs w:val="20"/>
        </w:rPr>
        <w:t xml:space="preserve">to evaluate the efficacy of the polarized light versus low intensity laser in accelerating of the venous ulcers healing using wound surface area measurements and colony count for evaluation. </w:t>
      </w:r>
      <w:r w:rsidR="00674760" w:rsidRPr="00674760">
        <w:rPr>
          <w:rFonts w:asciiTheme="majorBidi" w:eastAsia="Times New Roman" w:hAnsiTheme="majorBidi" w:cstheme="majorBidi"/>
          <w:b/>
          <w:bCs/>
          <w:sz w:val="20"/>
          <w:szCs w:val="20"/>
        </w:rPr>
        <w:t>METHODS AND MATERIALS:</w:t>
      </w:r>
      <w:r w:rsidR="00674760" w:rsidRPr="00674760">
        <w:rPr>
          <w:rFonts w:asciiTheme="majorBidi" w:hAnsiTheme="majorBidi" w:cstheme="majorBidi"/>
          <w:sz w:val="20"/>
          <w:szCs w:val="20"/>
          <w:lang w:bidi="ar-EG"/>
        </w:rPr>
        <w:t xml:space="preserve"> </w:t>
      </w:r>
      <w:r w:rsidR="00674760" w:rsidRPr="00674760">
        <w:rPr>
          <w:rFonts w:asciiTheme="majorBidi" w:hAnsiTheme="majorBidi" w:cstheme="majorBidi"/>
          <w:sz w:val="20"/>
          <w:szCs w:val="20"/>
        </w:rPr>
        <w:t xml:space="preserve">Forty-five (25 males and 20 females) patients their age was ranged from 45 to 55 years </w:t>
      </w:r>
      <w:r w:rsidR="001B0814" w:rsidRPr="00674760">
        <w:rPr>
          <w:rFonts w:asciiTheme="majorBidi" w:hAnsiTheme="majorBidi" w:cstheme="majorBidi"/>
          <w:sz w:val="20"/>
          <w:szCs w:val="20"/>
        </w:rPr>
        <w:t>with leg venous ulcers</w:t>
      </w:r>
      <w:r w:rsidR="001B0814" w:rsidRPr="00674760">
        <w:rPr>
          <w:rFonts w:asciiTheme="majorBidi" w:hAnsiTheme="majorBidi" w:cstheme="majorBidi"/>
          <w:sz w:val="20"/>
          <w:szCs w:val="20"/>
          <w:lang w:bidi="ar-EG"/>
        </w:rPr>
        <w:t xml:space="preserve"> </w:t>
      </w:r>
      <w:r w:rsidR="001B0814" w:rsidRPr="00674760">
        <w:rPr>
          <w:rFonts w:asciiTheme="majorBidi" w:hAnsiTheme="majorBidi" w:cstheme="majorBidi"/>
          <w:sz w:val="20"/>
          <w:szCs w:val="20"/>
        </w:rPr>
        <w:t>just above medial malleolus, their age</w:t>
      </w:r>
      <w:r w:rsidR="001B0814">
        <w:rPr>
          <w:rFonts w:asciiTheme="majorBidi" w:hAnsiTheme="majorBidi" w:cstheme="majorBidi"/>
          <w:sz w:val="20"/>
          <w:szCs w:val="20"/>
        </w:rPr>
        <w:t>.</w:t>
      </w:r>
      <w:r w:rsidR="001B0814" w:rsidRPr="00674760">
        <w:rPr>
          <w:rFonts w:asciiTheme="majorBidi" w:hAnsiTheme="majorBidi" w:cstheme="majorBidi"/>
          <w:sz w:val="20"/>
          <w:szCs w:val="20"/>
        </w:rPr>
        <w:t xml:space="preserve"> They were free from any diseases that can affect healing process.</w:t>
      </w:r>
      <w:r w:rsidR="001B0814">
        <w:rPr>
          <w:rFonts w:asciiTheme="majorBidi" w:hAnsiTheme="majorBidi" w:cstheme="majorBidi"/>
          <w:sz w:val="20"/>
          <w:szCs w:val="20"/>
        </w:rPr>
        <w:t xml:space="preserve"> They </w:t>
      </w:r>
      <w:r w:rsidR="00674760" w:rsidRPr="00674760">
        <w:rPr>
          <w:rFonts w:asciiTheme="majorBidi" w:hAnsiTheme="majorBidi" w:cstheme="majorBidi"/>
          <w:sz w:val="20"/>
          <w:szCs w:val="20"/>
        </w:rPr>
        <w:t xml:space="preserve">were randomly divided into three </w:t>
      </w:r>
      <w:r w:rsidR="001B0814" w:rsidRPr="00674760">
        <w:rPr>
          <w:rFonts w:asciiTheme="majorBidi" w:hAnsiTheme="majorBidi" w:cstheme="majorBidi"/>
          <w:sz w:val="20"/>
          <w:szCs w:val="20"/>
        </w:rPr>
        <w:t>groups</w:t>
      </w:r>
      <w:r w:rsidR="00674760" w:rsidRPr="00674760">
        <w:rPr>
          <w:rFonts w:asciiTheme="majorBidi" w:hAnsiTheme="majorBidi" w:cstheme="majorBidi"/>
          <w:sz w:val="20"/>
          <w:szCs w:val="20"/>
        </w:rPr>
        <w:t>. Group (A) received the polarized light, Group (B) received the low intensity laser, and both groups received also the conservative ulcer care. Group (C) (Control group) received only the conservative ulcer care. Treatment was given once daily three times a week for 2 months</w:t>
      </w:r>
      <w:r w:rsidR="00674760" w:rsidRPr="00674760">
        <w:rPr>
          <w:rFonts w:asciiTheme="majorBidi" w:hAnsiTheme="majorBidi" w:cstheme="majorBidi"/>
          <w:sz w:val="20"/>
          <w:szCs w:val="20"/>
          <w:lang w:bidi="ar-EG"/>
        </w:rPr>
        <w:t>.</w:t>
      </w:r>
      <w:r w:rsidR="00674760" w:rsidRPr="00674760">
        <w:rPr>
          <w:rFonts w:asciiTheme="majorBidi" w:eastAsia="Times New Roman" w:hAnsiTheme="majorBidi" w:cstheme="majorBidi"/>
          <w:sz w:val="20"/>
          <w:szCs w:val="20"/>
        </w:rPr>
        <w:t xml:space="preserve"> Patients were evaluated by </w:t>
      </w:r>
      <w:r w:rsidR="00674760" w:rsidRPr="00674760">
        <w:rPr>
          <w:rFonts w:asciiTheme="majorBidi" w:hAnsiTheme="majorBidi" w:cstheme="majorBidi"/>
          <w:sz w:val="20"/>
          <w:szCs w:val="20"/>
        </w:rPr>
        <w:t xml:space="preserve">ulcer surface area (USA) measurement and colony count that was measured </w:t>
      </w:r>
      <w:r w:rsidR="001B0814">
        <w:rPr>
          <w:rFonts w:asciiTheme="majorBidi" w:hAnsiTheme="majorBidi" w:cstheme="majorBidi"/>
          <w:sz w:val="20"/>
          <w:szCs w:val="20"/>
        </w:rPr>
        <w:t xml:space="preserve">3 times, </w:t>
      </w:r>
      <w:r w:rsidR="00674760" w:rsidRPr="00674760">
        <w:rPr>
          <w:rFonts w:asciiTheme="majorBidi" w:hAnsiTheme="majorBidi" w:cstheme="majorBidi"/>
          <w:sz w:val="20"/>
          <w:szCs w:val="20"/>
        </w:rPr>
        <w:t>before the beginning of the experiment as a first record and at the end of the first month as a second record as well as at the end of the second month of therapy as a third final record.</w:t>
      </w:r>
      <w:r w:rsidR="00674760" w:rsidRPr="00674760">
        <w:rPr>
          <w:rFonts w:asciiTheme="majorBidi" w:hAnsiTheme="majorBidi" w:cstheme="majorBidi"/>
          <w:sz w:val="20"/>
          <w:szCs w:val="20"/>
          <w:lang w:bidi="ar-EG"/>
        </w:rPr>
        <w:t xml:space="preserve"> </w:t>
      </w:r>
      <w:r w:rsidR="00674760" w:rsidRPr="00674760">
        <w:rPr>
          <w:rFonts w:asciiTheme="majorBidi" w:eastAsia="Times New Roman" w:hAnsiTheme="majorBidi" w:cstheme="majorBidi"/>
          <w:b/>
          <w:bCs/>
          <w:sz w:val="20"/>
          <w:szCs w:val="20"/>
        </w:rPr>
        <w:t>ANALYSES</w:t>
      </w:r>
      <w:r w:rsidR="00674760" w:rsidRPr="00674760">
        <w:rPr>
          <w:rFonts w:asciiTheme="majorBidi" w:eastAsia="Times New Roman" w:hAnsiTheme="majorBidi" w:cstheme="majorBidi"/>
          <w:sz w:val="20"/>
          <w:szCs w:val="20"/>
        </w:rPr>
        <w:t>:</w:t>
      </w:r>
      <w:r w:rsidR="00674760" w:rsidRPr="00674760">
        <w:rPr>
          <w:rFonts w:asciiTheme="majorBidi" w:hAnsiTheme="majorBidi" w:cstheme="majorBidi"/>
          <w:sz w:val="20"/>
          <w:szCs w:val="20"/>
        </w:rPr>
        <w:t xml:space="preserve"> The mean, the standard deviation and range were </w:t>
      </w:r>
      <w:r w:rsidR="001B0814">
        <w:rPr>
          <w:rFonts w:asciiTheme="majorBidi" w:hAnsiTheme="majorBidi" w:cstheme="majorBidi"/>
          <w:sz w:val="20"/>
          <w:szCs w:val="20"/>
        </w:rPr>
        <w:t>obtained for</w:t>
      </w:r>
      <w:r w:rsidR="00674760" w:rsidRPr="00674760">
        <w:rPr>
          <w:rFonts w:asciiTheme="majorBidi" w:hAnsiTheme="majorBidi" w:cstheme="majorBidi"/>
          <w:sz w:val="20"/>
          <w:szCs w:val="20"/>
        </w:rPr>
        <w:t xml:space="preserve"> each parameter to measure central tendency, Paired t-test to compare within each group to detect level of significance in each group. Unpaired t-test to compare the variable between groups was used to detect significance level between two groups (comparison). The statistical package for social science (SPSS) was utilized for data analysis and the level of significance was set at </w:t>
      </w:r>
      <w:r w:rsidR="00674760" w:rsidRPr="00674760">
        <w:rPr>
          <w:rFonts w:asciiTheme="majorBidi" w:eastAsia="Times New Roman" w:hAnsiTheme="majorBidi" w:cstheme="majorBidi"/>
          <w:sz w:val="20"/>
          <w:szCs w:val="20"/>
        </w:rPr>
        <w:t>p&lt;0.05 throughout all analyses.</w:t>
      </w:r>
      <w:r w:rsidR="00674760" w:rsidRPr="00674760">
        <w:rPr>
          <w:rFonts w:asciiTheme="majorBidi" w:hAnsiTheme="majorBidi" w:cstheme="majorBidi"/>
          <w:sz w:val="20"/>
          <w:szCs w:val="20"/>
          <w:lang w:bidi="ar-EG"/>
        </w:rPr>
        <w:t xml:space="preserve"> </w:t>
      </w:r>
      <w:r w:rsidR="00674760" w:rsidRPr="00674760">
        <w:rPr>
          <w:rFonts w:asciiTheme="majorBidi" w:eastAsia="Times New Roman" w:hAnsiTheme="majorBidi" w:cstheme="majorBidi"/>
          <w:b/>
          <w:bCs/>
          <w:sz w:val="20"/>
          <w:szCs w:val="20"/>
        </w:rPr>
        <w:t>RESULTS</w:t>
      </w:r>
      <w:r w:rsidR="00674760" w:rsidRPr="00674760">
        <w:rPr>
          <w:rFonts w:asciiTheme="majorBidi" w:eastAsia="Times New Roman" w:hAnsiTheme="majorBidi" w:cstheme="majorBidi"/>
          <w:sz w:val="20"/>
          <w:szCs w:val="20"/>
        </w:rPr>
        <w:t>:</w:t>
      </w:r>
      <w:r w:rsidR="00674760" w:rsidRPr="00674760">
        <w:rPr>
          <w:rFonts w:asciiTheme="majorBidi" w:hAnsiTheme="majorBidi" w:cstheme="majorBidi"/>
          <w:sz w:val="20"/>
          <w:szCs w:val="20"/>
        </w:rPr>
        <w:t xml:space="preserve"> </w:t>
      </w:r>
      <w:r w:rsidR="00674760" w:rsidRPr="00674760">
        <w:rPr>
          <w:rFonts w:asciiTheme="majorBidi" w:eastAsia="Times New Roman" w:hAnsiTheme="majorBidi" w:cstheme="majorBidi"/>
          <w:sz w:val="20"/>
          <w:szCs w:val="20"/>
        </w:rPr>
        <w:t xml:space="preserve">Both </w:t>
      </w:r>
      <w:r w:rsidR="00674760" w:rsidRPr="00674760">
        <w:rPr>
          <w:rFonts w:asciiTheme="majorBidi" w:hAnsiTheme="majorBidi" w:cstheme="majorBidi"/>
          <w:sz w:val="20"/>
          <w:szCs w:val="20"/>
        </w:rPr>
        <w:t>experimental</w:t>
      </w:r>
      <w:r w:rsidR="00674760" w:rsidRPr="00674760">
        <w:rPr>
          <w:rFonts w:asciiTheme="majorBidi" w:eastAsia="Times New Roman" w:hAnsiTheme="majorBidi" w:cstheme="majorBidi"/>
          <w:sz w:val="20"/>
          <w:szCs w:val="20"/>
        </w:rPr>
        <w:t xml:space="preserve"> groups of patients showed significant improvement in all the measured variables than </w:t>
      </w:r>
      <w:r w:rsidR="00674760" w:rsidRPr="00674760">
        <w:rPr>
          <w:rFonts w:asciiTheme="majorBidi" w:eastAsia="Times New Roman" w:hAnsiTheme="majorBidi" w:cstheme="majorBidi"/>
          <w:sz w:val="20"/>
          <w:szCs w:val="20"/>
        </w:rPr>
        <w:lastRenderedPageBreak/>
        <w:t>third control group</w:t>
      </w:r>
      <w:r w:rsidR="00674760" w:rsidRPr="00674760">
        <w:rPr>
          <w:rFonts w:asciiTheme="majorBidi" w:hAnsiTheme="majorBidi" w:cstheme="majorBidi"/>
          <w:sz w:val="20"/>
          <w:szCs w:val="20"/>
        </w:rPr>
        <w:t>. There was a significant decrease in</w:t>
      </w:r>
      <w:r w:rsidR="00674760" w:rsidRPr="00674760">
        <w:rPr>
          <w:rFonts w:asciiTheme="majorBidi" w:eastAsia="Calibri" w:hAnsiTheme="majorBidi" w:cstheme="majorBidi"/>
          <w:sz w:val="20"/>
          <w:szCs w:val="20"/>
        </w:rPr>
        <w:t xml:space="preserve"> ulcer surface area</w:t>
      </w:r>
      <w:r w:rsidR="00674760" w:rsidRPr="00674760">
        <w:rPr>
          <w:rFonts w:asciiTheme="majorBidi" w:hAnsiTheme="majorBidi" w:cstheme="majorBidi"/>
          <w:sz w:val="20"/>
          <w:szCs w:val="20"/>
        </w:rPr>
        <w:t xml:space="preserve"> measurement</w:t>
      </w:r>
      <w:r w:rsidR="00674760" w:rsidRPr="00674760">
        <w:rPr>
          <w:rFonts w:asciiTheme="majorBidi" w:eastAsia="Calibri" w:hAnsiTheme="majorBidi" w:cstheme="majorBidi"/>
          <w:sz w:val="20"/>
          <w:szCs w:val="20"/>
        </w:rPr>
        <w:t xml:space="preserve"> and colony count</w:t>
      </w:r>
      <w:r w:rsidR="00674760" w:rsidRPr="00674760">
        <w:rPr>
          <w:rFonts w:asciiTheme="majorBidi" w:hAnsiTheme="majorBidi" w:cstheme="majorBidi"/>
          <w:sz w:val="20"/>
          <w:szCs w:val="20"/>
        </w:rPr>
        <w:t xml:space="preserve"> in the two experimental groups than the third control group. But using of the polarized light in first experimental group was more effective than using of the low intensity laser in the second experimental group in improving the measured variables.</w:t>
      </w:r>
      <w:r w:rsidR="00674760" w:rsidRPr="00674760">
        <w:rPr>
          <w:rFonts w:asciiTheme="majorBidi" w:eastAsia="Calibri" w:hAnsiTheme="majorBidi" w:cstheme="majorBidi"/>
          <w:sz w:val="20"/>
          <w:szCs w:val="20"/>
        </w:rPr>
        <w:t xml:space="preserve"> </w:t>
      </w:r>
      <w:r w:rsidR="00674760" w:rsidRPr="00674760">
        <w:rPr>
          <w:rFonts w:asciiTheme="majorBidi" w:hAnsiTheme="majorBidi" w:cstheme="majorBidi"/>
          <w:sz w:val="20"/>
          <w:szCs w:val="20"/>
        </w:rPr>
        <w:t>So</w:t>
      </w:r>
      <w:r w:rsidR="00674760" w:rsidRPr="00674760">
        <w:rPr>
          <w:rFonts w:asciiTheme="majorBidi" w:eastAsia="Calibri" w:hAnsiTheme="majorBidi" w:cstheme="majorBidi"/>
          <w:sz w:val="20"/>
          <w:szCs w:val="20"/>
        </w:rPr>
        <w:t xml:space="preserve"> using the polarized light is more fruitful and beneficial than the low intensity laser in decreasing the ulcer surface area and colony count as well as improving healing of the leg venous ulcers. </w:t>
      </w:r>
      <w:r w:rsidR="00674760" w:rsidRPr="00674760">
        <w:rPr>
          <w:rFonts w:asciiTheme="majorBidi" w:eastAsia="Times New Roman" w:hAnsiTheme="majorBidi" w:cstheme="majorBidi"/>
          <w:b/>
          <w:bCs/>
          <w:sz w:val="20"/>
          <w:szCs w:val="20"/>
        </w:rPr>
        <w:t>CONCLUSIONS:</w:t>
      </w:r>
      <w:r w:rsidR="00674760" w:rsidRPr="00674760">
        <w:rPr>
          <w:rFonts w:asciiTheme="majorBidi" w:eastAsia="Times New Roman" w:hAnsiTheme="majorBidi" w:cstheme="majorBidi"/>
          <w:sz w:val="20"/>
          <w:szCs w:val="20"/>
        </w:rPr>
        <w:t xml:space="preserve"> use of </w:t>
      </w:r>
      <w:r w:rsidR="00674760" w:rsidRPr="00674760">
        <w:rPr>
          <w:rFonts w:asciiTheme="majorBidi" w:eastAsia="Calibri" w:hAnsiTheme="majorBidi" w:cstheme="majorBidi"/>
          <w:sz w:val="20"/>
          <w:szCs w:val="20"/>
        </w:rPr>
        <w:t>the polarized light</w:t>
      </w:r>
      <w:r w:rsidR="00674760" w:rsidRPr="00674760">
        <w:rPr>
          <w:rFonts w:asciiTheme="majorBidi" w:hAnsiTheme="majorBidi" w:cstheme="majorBidi"/>
          <w:sz w:val="20"/>
          <w:szCs w:val="20"/>
        </w:rPr>
        <w:t xml:space="preserve"> </w:t>
      </w:r>
      <w:r w:rsidR="00674760" w:rsidRPr="00674760">
        <w:rPr>
          <w:rFonts w:asciiTheme="majorBidi" w:eastAsia="Calibri" w:hAnsiTheme="majorBidi" w:cstheme="majorBidi"/>
          <w:sz w:val="20"/>
          <w:szCs w:val="20"/>
        </w:rPr>
        <w:t xml:space="preserve">is more </w:t>
      </w:r>
      <w:r w:rsidR="00674760" w:rsidRPr="00674760">
        <w:rPr>
          <w:rFonts w:asciiTheme="majorBidi" w:hAnsiTheme="majorBidi" w:cstheme="majorBidi"/>
          <w:sz w:val="20"/>
          <w:szCs w:val="20"/>
        </w:rPr>
        <w:t>effective</w:t>
      </w:r>
      <w:r w:rsidR="00674760" w:rsidRPr="00674760">
        <w:rPr>
          <w:rFonts w:asciiTheme="majorBidi" w:eastAsia="Calibri" w:hAnsiTheme="majorBidi" w:cstheme="majorBidi"/>
          <w:sz w:val="20"/>
          <w:szCs w:val="20"/>
        </w:rPr>
        <w:t xml:space="preserve"> and beneficial than the low intensity laser in improving healing of the leg venous ulcers.</w:t>
      </w:r>
    </w:p>
    <w:p w:rsidR="005973B9" w:rsidRPr="00674760" w:rsidRDefault="005973B9" w:rsidP="0003015D">
      <w:pPr>
        <w:spacing w:before="240" w:line="204" w:lineRule="exact"/>
        <w:ind w:left="180"/>
        <w:rPr>
          <w:rFonts w:ascii="Arial"/>
          <w:b/>
          <w:szCs w:val="24"/>
          <w:u w:val="single"/>
        </w:rPr>
      </w:pPr>
      <w:r w:rsidRPr="00674760">
        <w:rPr>
          <w:rFonts w:ascii="Arial"/>
          <w:b/>
          <w:color w:val="BF5A14"/>
          <w:szCs w:val="24"/>
          <w:u w:val="single"/>
        </w:rPr>
        <w:t>Recent Publications</w:t>
      </w:r>
      <w:r w:rsidR="00674760" w:rsidRPr="00674760">
        <w:rPr>
          <w:rFonts w:ascii="Arial"/>
          <w:b/>
          <w:color w:val="BF5A14"/>
          <w:szCs w:val="24"/>
          <w:u w:val="single"/>
        </w:rPr>
        <w:t xml:space="preserve">: </w:t>
      </w:r>
    </w:p>
    <w:p w:rsidR="00674760" w:rsidRPr="0003015D" w:rsidRDefault="00674760" w:rsidP="0003015D">
      <w:pPr>
        <w:pStyle w:val="ListParagraph"/>
        <w:numPr>
          <w:ilvl w:val="0"/>
          <w:numId w:val="4"/>
        </w:numPr>
        <w:spacing w:before="240" w:after="100" w:afterAutospacing="1"/>
        <w:ind w:left="630" w:right="28"/>
        <w:rPr>
          <w:rFonts w:asciiTheme="majorBidi" w:hAnsiTheme="majorBidi" w:cstheme="majorBidi"/>
          <w:sz w:val="20"/>
          <w:szCs w:val="20"/>
        </w:rPr>
      </w:pPr>
      <w:r w:rsidRPr="0003015D">
        <w:rPr>
          <w:rFonts w:asciiTheme="majorBidi" w:hAnsiTheme="majorBidi" w:cstheme="majorBidi"/>
          <w:b/>
          <w:bCs/>
          <w:sz w:val="20"/>
          <w:szCs w:val="20"/>
        </w:rPr>
        <w:t>Young SA, Bolton PA and Dyson MA, (2009):</w:t>
      </w:r>
      <w:r w:rsidRPr="0003015D">
        <w:rPr>
          <w:rFonts w:asciiTheme="majorBidi" w:hAnsiTheme="majorBidi" w:cstheme="majorBidi"/>
          <w:sz w:val="20"/>
          <w:szCs w:val="20"/>
        </w:rPr>
        <w:t xml:space="preserve"> Macrophage responsiveness to light therapy. Lasers Surg Med; 9: 5, 497-505.</w:t>
      </w:r>
    </w:p>
    <w:p w:rsidR="00674760" w:rsidRPr="0003015D" w:rsidRDefault="00674760" w:rsidP="00674760">
      <w:pPr>
        <w:pStyle w:val="ListParagraph"/>
        <w:numPr>
          <w:ilvl w:val="0"/>
          <w:numId w:val="4"/>
        </w:numPr>
        <w:autoSpaceDE w:val="0"/>
        <w:autoSpaceDN w:val="0"/>
        <w:adjustRightInd w:val="0"/>
        <w:spacing w:before="0"/>
        <w:ind w:left="630" w:right="28"/>
        <w:rPr>
          <w:rFonts w:asciiTheme="majorBidi" w:hAnsiTheme="majorBidi" w:cstheme="majorBidi"/>
          <w:sz w:val="20"/>
          <w:szCs w:val="20"/>
        </w:rPr>
      </w:pPr>
      <w:r w:rsidRPr="0003015D">
        <w:rPr>
          <w:rFonts w:asciiTheme="majorBidi" w:hAnsiTheme="majorBidi" w:cstheme="majorBidi"/>
          <w:b/>
          <w:bCs/>
          <w:sz w:val="20"/>
          <w:szCs w:val="20"/>
        </w:rPr>
        <w:t>Sattayut SA, Hughes FH and Bradley PR, (2008):</w:t>
      </w:r>
      <w:r w:rsidRPr="0003015D">
        <w:rPr>
          <w:rFonts w:asciiTheme="majorBidi" w:hAnsiTheme="majorBidi" w:cstheme="majorBidi"/>
          <w:sz w:val="20"/>
          <w:szCs w:val="20"/>
        </w:rPr>
        <w:t xml:space="preserve"> Polarized light</w:t>
      </w:r>
      <w:r w:rsidRPr="0003015D">
        <w:rPr>
          <w:rFonts w:asciiTheme="majorBidi" w:hAnsiTheme="majorBidi" w:cstheme="majorBidi"/>
          <w:sz w:val="20"/>
          <w:szCs w:val="20"/>
          <w:lang w:bidi="ar-EG"/>
        </w:rPr>
        <w:t xml:space="preserve"> for pressure sore</w:t>
      </w:r>
      <w:r w:rsidRPr="0003015D">
        <w:rPr>
          <w:rFonts w:asciiTheme="majorBidi" w:hAnsiTheme="majorBidi" w:cstheme="majorBidi"/>
          <w:sz w:val="20"/>
          <w:szCs w:val="20"/>
        </w:rPr>
        <w:t xml:space="preserve"> treatment. Laser Therapy; 11: 88-95.</w:t>
      </w:r>
    </w:p>
    <w:p w:rsidR="00674760" w:rsidRPr="0003015D" w:rsidRDefault="00674760" w:rsidP="00674760">
      <w:pPr>
        <w:pStyle w:val="ListParagraph"/>
        <w:numPr>
          <w:ilvl w:val="0"/>
          <w:numId w:val="4"/>
        </w:numPr>
        <w:autoSpaceDE w:val="0"/>
        <w:autoSpaceDN w:val="0"/>
        <w:adjustRightInd w:val="0"/>
        <w:spacing w:before="0"/>
        <w:ind w:left="630" w:right="28"/>
        <w:rPr>
          <w:rFonts w:asciiTheme="majorBidi" w:hAnsiTheme="majorBidi" w:cstheme="majorBidi"/>
          <w:sz w:val="20"/>
          <w:szCs w:val="20"/>
        </w:rPr>
      </w:pPr>
      <w:r w:rsidRPr="0003015D">
        <w:rPr>
          <w:rFonts w:asciiTheme="majorBidi" w:hAnsiTheme="majorBidi" w:cstheme="majorBidi"/>
          <w:b/>
          <w:bCs/>
          <w:sz w:val="20"/>
          <w:szCs w:val="20"/>
        </w:rPr>
        <w:t>Calvin MY, (2008):</w:t>
      </w:r>
      <w:r w:rsidRPr="0003015D">
        <w:rPr>
          <w:rFonts w:asciiTheme="majorBidi" w:hAnsiTheme="majorBidi" w:cstheme="majorBidi"/>
          <w:sz w:val="20"/>
          <w:szCs w:val="20"/>
        </w:rPr>
        <w:t xml:space="preserve"> “Cutaneous Wound Repair.” Laser and wounds, 15 (4): Pp 22-34. </w:t>
      </w:r>
    </w:p>
    <w:p w:rsidR="00674760" w:rsidRPr="0003015D" w:rsidRDefault="00674760" w:rsidP="00674760">
      <w:pPr>
        <w:pStyle w:val="BodyText2"/>
        <w:numPr>
          <w:ilvl w:val="0"/>
          <w:numId w:val="4"/>
        </w:numPr>
        <w:bidi w:val="0"/>
        <w:spacing w:after="0" w:line="240" w:lineRule="auto"/>
        <w:ind w:left="630" w:right="28"/>
        <w:jc w:val="both"/>
        <w:rPr>
          <w:rFonts w:asciiTheme="majorBidi" w:hAnsiTheme="majorBidi" w:cstheme="majorBidi"/>
          <w:color w:val="000000"/>
          <w:sz w:val="20"/>
          <w:szCs w:val="20"/>
        </w:rPr>
      </w:pPr>
      <w:r w:rsidRPr="0003015D">
        <w:rPr>
          <w:rFonts w:asciiTheme="majorBidi" w:hAnsiTheme="majorBidi" w:cstheme="majorBidi"/>
          <w:b/>
          <w:bCs/>
          <w:sz w:val="20"/>
          <w:szCs w:val="20"/>
        </w:rPr>
        <w:t>Binder BA, Hofmann WR and Salmhofer WO, (2007):</w:t>
      </w:r>
      <w:r w:rsidRPr="0003015D">
        <w:rPr>
          <w:rFonts w:asciiTheme="majorBidi" w:hAnsiTheme="majorBidi" w:cstheme="majorBidi"/>
          <w:sz w:val="20"/>
          <w:szCs w:val="20"/>
        </w:rPr>
        <w:t xml:space="preserve"> "Teledermatological Monitoring of Leg Ulcers in Cooperation with Home Care Nurses". Arch Dermatol 143: 1511-1514.  </w:t>
      </w:r>
    </w:p>
    <w:p w:rsidR="00674760" w:rsidRPr="0003015D" w:rsidRDefault="00674760" w:rsidP="00674760">
      <w:pPr>
        <w:pStyle w:val="ListParagraph"/>
        <w:numPr>
          <w:ilvl w:val="0"/>
          <w:numId w:val="4"/>
        </w:numPr>
        <w:spacing w:before="0" w:after="100" w:afterAutospacing="1"/>
        <w:ind w:left="630" w:right="28"/>
        <w:rPr>
          <w:rFonts w:asciiTheme="majorBidi" w:hAnsiTheme="majorBidi" w:cstheme="majorBidi"/>
          <w:sz w:val="20"/>
          <w:szCs w:val="20"/>
        </w:rPr>
      </w:pPr>
      <w:r w:rsidRPr="0003015D">
        <w:rPr>
          <w:rFonts w:asciiTheme="majorBidi" w:hAnsiTheme="majorBidi" w:cstheme="majorBidi"/>
          <w:b/>
          <w:bCs/>
          <w:sz w:val="20"/>
          <w:szCs w:val="20"/>
        </w:rPr>
        <w:t>Isenberg H. D., (2007):</w:t>
      </w:r>
      <w:r w:rsidRPr="0003015D">
        <w:rPr>
          <w:rFonts w:asciiTheme="majorBidi" w:hAnsiTheme="majorBidi" w:cstheme="majorBidi"/>
          <w:sz w:val="20"/>
          <w:szCs w:val="20"/>
        </w:rPr>
        <w:t xml:space="preserve"> Essential Procedures for Clinical Microbiology.  </w:t>
      </w:r>
    </w:p>
    <w:p w:rsidR="00CB74A7" w:rsidRPr="0003015D" w:rsidRDefault="00674760" w:rsidP="00CB74A7">
      <w:pPr>
        <w:pStyle w:val="ListParagraph"/>
        <w:numPr>
          <w:ilvl w:val="0"/>
          <w:numId w:val="4"/>
        </w:numPr>
        <w:autoSpaceDE w:val="0"/>
        <w:autoSpaceDN w:val="0"/>
        <w:adjustRightInd w:val="0"/>
        <w:spacing w:before="0"/>
        <w:ind w:left="630" w:right="28"/>
        <w:rPr>
          <w:rFonts w:asciiTheme="majorBidi" w:hAnsiTheme="majorBidi" w:cstheme="majorBidi"/>
          <w:sz w:val="20"/>
          <w:szCs w:val="20"/>
        </w:rPr>
      </w:pPr>
      <w:r w:rsidRPr="0003015D">
        <w:rPr>
          <w:rFonts w:asciiTheme="majorBidi" w:hAnsiTheme="majorBidi" w:cstheme="majorBidi"/>
          <w:b/>
          <w:bCs/>
          <w:sz w:val="20"/>
          <w:szCs w:val="20"/>
        </w:rPr>
        <w:t>Iordanou PA, Bellou PP and Ktenas EA, (2007):</w:t>
      </w:r>
      <w:r w:rsidRPr="0003015D">
        <w:rPr>
          <w:rFonts w:asciiTheme="majorBidi" w:hAnsiTheme="majorBidi" w:cstheme="majorBidi"/>
          <w:sz w:val="20"/>
          <w:szCs w:val="20"/>
        </w:rPr>
        <w:t xml:space="preserve"> Effect of polarized light in the healing process of pressure ulcers. Int J Nurs Pract; 8; 1, 49-55.</w:t>
      </w:r>
    </w:p>
    <w:p w:rsidR="00CB74A7" w:rsidRPr="0003015D" w:rsidRDefault="00CB74A7" w:rsidP="00CB74A7">
      <w:pPr>
        <w:pStyle w:val="ListParagraph"/>
        <w:numPr>
          <w:ilvl w:val="0"/>
          <w:numId w:val="4"/>
        </w:numPr>
        <w:spacing w:before="0" w:after="100" w:afterAutospacing="1"/>
        <w:ind w:left="630" w:right="28"/>
        <w:rPr>
          <w:rFonts w:asciiTheme="majorBidi" w:hAnsiTheme="majorBidi" w:cstheme="majorBidi"/>
          <w:sz w:val="20"/>
          <w:szCs w:val="20"/>
        </w:rPr>
      </w:pPr>
      <w:r w:rsidRPr="0003015D">
        <w:rPr>
          <w:rFonts w:asciiTheme="majorBidi" w:hAnsiTheme="majorBidi" w:cstheme="majorBidi"/>
          <w:b/>
          <w:bCs/>
          <w:sz w:val="20"/>
          <w:szCs w:val="20"/>
        </w:rPr>
        <w:t>Campbell WB, Halim AS and Aertssen AR, (2006):</w:t>
      </w:r>
      <w:r w:rsidRPr="0003015D">
        <w:rPr>
          <w:rFonts w:asciiTheme="majorBidi" w:hAnsiTheme="majorBidi" w:cstheme="majorBidi"/>
          <w:sz w:val="20"/>
          <w:szCs w:val="20"/>
        </w:rPr>
        <w:t xml:space="preserve"> "The place of duplex scanning for varicose veins and common venous problems". Ann R Coll Surg Engl.78: 490-3.</w:t>
      </w:r>
    </w:p>
    <w:p w:rsidR="00CB74A7" w:rsidRPr="00CB74A7" w:rsidRDefault="00CB74A7" w:rsidP="00CB74A7">
      <w:pPr>
        <w:autoSpaceDE w:val="0"/>
        <w:autoSpaceDN w:val="0"/>
        <w:adjustRightInd w:val="0"/>
        <w:ind w:right="28"/>
        <w:rPr>
          <w:rFonts w:asciiTheme="majorBidi" w:hAnsiTheme="majorBidi" w:cstheme="majorBidi"/>
          <w:sz w:val="20"/>
          <w:szCs w:val="20"/>
        </w:rPr>
        <w:sectPr w:rsidR="00CB74A7" w:rsidRPr="00CB74A7">
          <w:type w:val="continuous"/>
          <w:pgSz w:w="11910" w:h="16840"/>
          <w:pgMar w:top="1740" w:right="600" w:bottom="840" w:left="620" w:header="720" w:footer="720" w:gutter="0"/>
          <w:cols w:num="2" w:space="720" w:equalWidth="0">
            <w:col w:w="5214" w:space="138"/>
            <w:col w:w="5338"/>
          </w:cols>
        </w:sectPr>
      </w:pPr>
    </w:p>
    <w:p w:rsidR="00674760" w:rsidRDefault="00674760" w:rsidP="00674760">
      <w:pPr>
        <w:pStyle w:val="BodyText"/>
        <w:rPr>
          <w:rFonts w:ascii="Calibri"/>
          <w:sz w:val="20"/>
        </w:rPr>
      </w:pPr>
    </w:p>
    <w:p w:rsidR="00CB74A7" w:rsidRDefault="00CB74A7">
      <w:pPr>
        <w:pStyle w:val="BodyText"/>
        <w:spacing w:line="40" w:lineRule="exact"/>
        <w:ind w:left="2202"/>
        <w:rPr>
          <w:rFonts w:ascii="Calibri"/>
          <w:noProof/>
          <w:sz w:val="4"/>
        </w:rPr>
        <w:sectPr w:rsidR="00CB74A7" w:rsidSect="00CB74A7">
          <w:type w:val="continuous"/>
          <w:pgSz w:w="11910" w:h="16840"/>
          <w:pgMar w:top="1740" w:right="600" w:bottom="840" w:left="620" w:header="720" w:footer="720" w:gutter="0"/>
          <w:cols w:num="2" w:space="720"/>
        </w:sectPr>
      </w:pPr>
      <w:bookmarkStart w:id="0" w:name="REF8"/>
      <w:bookmarkEnd w:id="0"/>
    </w:p>
    <w:p w:rsidR="00AE3E37" w:rsidRDefault="001210AC">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F63906" w:rsidRDefault="008756E6" w:rsidP="00F63906">
      <w:pPr>
        <w:spacing w:before="92"/>
        <w:ind w:right="4234"/>
        <w:rPr>
          <w:rFonts w:ascii="Arial"/>
          <w:color w:val="BF5A14"/>
        </w:rPr>
      </w:pPr>
      <w:r>
        <w:rPr>
          <w:noProof/>
        </w:rPr>
        <w:drawing>
          <wp:inline distT="0" distB="0" distL="0" distR="0">
            <wp:extent cx="835558" cy="775411"/>
            <wp:effectExtent l="19050" t="0" r="2642"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stretch>
                      <a:fillRect/>
                    </a:stretch>
                  </pic:blipFill>
                  <pic:spPr bwMode="auto">
                    <a:xfrm>
                      <a:off x="0" y="0"/>
                      <a:ext cx="841238" cy="780682"/>
                    </a:xfrm>
                    <a:prstGeom prst="rect">
                      <a:avLst/>
                    </a:prstGeom>
                    <a:noFill/>
                    <a:ln>
                      <a:noFill/>
                    </a:ln>
                  </pic:spPr>
                </pic:pic>
              </a:graphicData>
            </a:graphic>
          </wp:inline>
        </w:drawing>
      </w:r>
      <w:r w:rsidR="00F63906">
        <w:rPr>
          <w:rFonts w:ascii="Arial"/>
          <w:color w:val="BF5A14"/>
        </w:rPr>
        <w:t xml:space="preserve">   </w:t>
      </w:r>
      <w:r w:rsidR="00A9710C">
        <w:rPr>
          <w:rFonts w:ascii="Arial"/>
          <w:color w:val="BF5A14"/>
        </w:rPr>
        <w:t>Biography</w:t>
      </w:r>
      <w:r w:rsidR="00CB74A7">
        <w:rPr>
          <w:rFonts w:ascii="Arial"/>
          <w:color w:val="BF5A14"/>
        </w:rPr>
        <w:t xml:space="preserve">: </w:t>
      </w:r>
    </w:p>
    <w:p w:rsidR="00F63906" w:rsidRPr="00F63906" w:rsidRDefault="00F63906" w:rsidP="00F63906">
      <w:pPr>
        <w:spacing w:before="62"/>
        <w:ind w:left="360" w:right="-20"/>
        <w:jc w:val="both"/>
        <w:rPr>
          <w:rFonts w:asciiTheme="majorBidi" w:hAnsiTheme="majorBidi" w:cstheme="majorBidi"/>
        </w:rPr>
      </w:pPr>
      <w:r w:rsidRPr="00F63906">
        <w:rPr>
          <w:rFonts w:asciiTheme="majorBidi" w:hAnsiTheme="majorBidi" w:cstheme="majorBidi"/>
          <w:color w:val="000000"/>
          <w:shd w:val="clear" w:color="auto" w:fill="FFFFFF"/>
        </w:rPr>
        <w:t>Mohammed Ali is expertise physiotherapy for over 14 years and working as an assistant lecturer of Physical Therapy in South Valley University, he built his experience throughout these years through evaluation, administration, research, and teaching different physical therapy modalities and techniques. He has a great passion for improving health and wellbeing.</w:t>
      </w:r>
      <w:r w:rsidRPr="00F63906">
        <w:rPr>
          <w:rFonts w:asciiTheme="majorBidi" w:hAnsiTheme="majorBidi" w:cstheme="majorBidi"/>
        </w:rPr>
        <w:t xml:space="preserve"> </w:t>
      </w:r>
      <w:r w:rsidRPr="00F63906">
        <w:rPr>
          <w:rFonts w:asciiTheme="majorBidi" w:hAnsiTheme="majorBidi" w:cstheme="majorBidi"/>
          <w:color w:val="000000"/>
          <w:shd w:val="clear" w:color="auto" w:fill="FFFFFF"/>
        </w:rPr>
        <w:t>He published many previous articles in different international journals and conferences.</w:t>
      </w:r>
    </w:p>
    <w:p w:rsidR="00AE3E37" w:rsidRPr="00F63906" w:rsidRDefault="00A9710C" w:rsidP="00F63906">
      <w:pPr>
        <w:spacing w:before="62"/>
        <w:ind w:left="1800" w:right="610"/>
        <w:rPr>
          <w:rFonts w:asciiTheme="majorBidi" w:hAnsiTheme="majorBidi" w:cstheme="majorBidi"/>
          <w:sz w:val="20"/>
          <w:szCs w:val="32"/>
        </w:rPr>
      </w:pPr>
      <w:r w:rsidRPr="00F63906">
        <w:rPr>
          <w:rFonts w:asciiTheme="majorBidi" w:hAnsiTheme="majorBidi" w:cstheme="majorBidi"/>
          <w:sz w:val="20"/>
          <w:szCs w:val="32"/>
        </w:rPr>
        <w:t xml:space="preserve">Email: </w:t>
      </w:r>
      <w:hyperlink r:id="rId16" w:history="1">
        <w:r w:rsidR="00F63906" w:rsidRPr="00F63906">
          <w:rPr>
            <w:rStyle w:val="Hyperlink"/>
            <w:rFonts w:asciiTheme="majorBidi" w:hAnsiTheme="majorBidi" w:cstheme="majorBidi"/>
            <w:sz w:val="20"/>
            <w:szCs w:val="32"/>
          </w:rPr>
          <w:t>m.essam@svu.edu,.eg</w:t>
        </w:r>
      </w:hyperlink>
    </w:p>
    <w:p w:rsidR="00F63906" w:rsidRPr="00F63906" w:rsidRDefault="00F63906" w:rsidP="00F63906">
      <w:pPr>
        <w:tabs>
          <w:tab w:val="left" w:pos="2340"/>
        </w:tabs>
        <w:spacing w:before="62"/>
        <w:ind w:left="2340" w:right="610"/>
        <w:rPr>
          <w:rFonts w:asciiTheme="majorBidi" w:hAnsiTheme="majorBidi" w:cstheme="majorBidi"/>
          <w:sz w:val="20"/>
          <w:szCs w:val="32"/>
        </w:rPr>
      </w:pPr>
      <w:hyperlink r:id="rId17" w:history="1">
        <w:r w:rsidRPr="00F63906">
          <w:rPr>
            <w:rStyle w:val="Hyperlink"/>
            <w:rFonts w:asciiTheme="majorBidi" w:hAnsiTheme="majorBidi" w:cstheme="majorBidi"/>
            <w:sz w:val="20"/>
            <w:szCs w:val="32"/>
          </w:rPr>
          <w:t>m.essam32@yahoo.com</w:t>
        </w:r>
      </w:hyperlink>
    </w:p>
    <w:p w:rsidR="00AE3E37" w:rsidRPr="00F63906" w:rsidRDefault="001210AC" w:rsidP="00F63906">
      <w:pPr>
        <w:pStyle w:val="BodyText"/>
        <w:spacing w:before="2"/>
        <w:rPr>
          <w:rFonts w:ascii="Arial"/>
          <w:sz w:val="19"/>
        </w:rPr>
      </w:pPr>
      <w:r w:rsidRPr="001210AC">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spacing w:before="7"/>
        <w:rPr>
          <w:rFonts w:ascii="Arial"/>
          <w:sz w:val="29"/>
        </w:rPr>
      </w:pPr>
    </w:p>
    <w:p w:rsidR="00AE3E37" w:rsidRPr="00F63906" w:rsidRDefault="00F63906" w:rsidP="00F63906">
      <w:pPr>
        <w:spacing w:before="39"/>
        <w:ind w:left="100"/>
        <w:rPr>
          <w:rFonts w:ascii="Minion Pro"/>
          <w:b/>
          <w:sz w:val="20"/>
        </w:rPr>
        <w:sectPr w:rsidR="00AE3E37" w:rsidRPr="00F63906">
          <w:type w:val="continuous"/>
          <w:pgSz w:w="11910" w:h="16840"/>
          <w:pgMar w:top="1740" w:right="600" w:bottom="840" w:left="620" w:header="720" w:footer="720" w:gutter="0"/>
          <w:cols w:space="720"/>
        </w:sectPr>
      </w:pPr>
      <w:r>
        <w:rPr>
          <w:rFonts w:ascii="Minion Pro"/>
          <w:b/>
          <w:sz w:val="20"/>
        </w:rPr>
        <w:t>Notes/Comment:</w:t>
      </w:r>
    </w:p>
    <w:p w:rsidR="00AE3E37" w:rsidRDefault="00AE3E37" w:rsidP="00F63906">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2127" w:rsidRDefault="00202127">
      <w:r>
        <w:separator/>
      </w:r>
    </w:p>
  </w:endnote>
  <w:endnote w:type="continuationSeparator" w:id="1">
    <w:p w:rsidR="00202127" w:rsidRDefault="0020212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210AC">
    <w:pPr>
      <w:pStyle w:val="BodyText"/>
      <w:spacing w:line="14" w:lineRule="auto"/>
      <w:rPr>
        <w:sz w:val="20"/>
      </w:rPr>
    </w:pPr>
    <w:r w:rsidRPr="001210AC">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rsidP="00F63906">
                <w:pPr>
                  <w:spacing w:before="8"/>
                  <w:ind w:left="20" w:right="-12"/>
                  <w:rPr>
                    <w:rFonts w:ascii="Arial"/>
                    <w:color w:val="FFFFFF" w:themeColor="background1"/>
                    <w:sz w:val="16"/>
                  </w:rPr>
                </w:pPr>
                <w:r w:rsidRPr="005B3A56">
                  <w:rPr>
                    <w:rFonts w:ascii="Arial"/>
                    <w:color w:val="FFFFFF" w:themeColor="background1"/>
                    <w:sz w:val="16"/>
                  </w:rPr>
                  <w:t xml:space="preserve">ISSN: 2167-0846 JPAR an </w:t>
                </w:r>
              </w:p>
            </w:txbxContent>
          </v:textbox>
          <w10:wrap anchorx="page" anchory="page"/>
        </v:shape>
      </w:pict>
    </w:r>
    <w:r w:rsidRPr="001210AC">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210AC">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2127" w:rsidRDefault="00202127">
      <w:r>
        <w:separator/>
      </w:r>
    </w:p>
  </w:footnote>
  <w:footnote w:type="continuationSeparator" w:id="1">
    <w:p w:rsidR="00202127" w:rsidRDefault="002021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210AC">
    <w:pPr>
      <w:pStyle w:val="BodyText"/>
      <w:spacing w:line="14" w:lineRule="auto"/>
      <w:rPr>
        <w:sz w:val="20"/>
      </w:rPr>
    </w:pPr>
    <w:r w:rsidRPr="001210AC">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rsidRPr="001210AC">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9AA34B1"/>
    <w:multiLevelType w:val="hybridMultilevel"/>
    <w:tmpl w:val="2B5A87C6"/>
    <w:lvl w:ilvl="0" w:tplc="0409000F">
      <w:start w:val="1"/>
      <w:numFmt w:val="decimal"/>
      <w:lvlText w:val="%1."/>
      <w:lvlJc w:val="left"/>
      <w:pPr>
        <w:ind w:left="99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3015D"/>
    <w:rsid w:val="000E2911"/>
    <w:rsid w:val="001210AC"/>
    <w:rsid w:val="001263DF"/>
    <w:rsid w:val="001B0814"/>
    <w:rsid w:val="00202127"/>
    <w:rsid w:val="00292ED9"/>
    <w:rsid w:val="00404E5B"/>
    <w:rsid w:val="00414F7B"/>
    <w:rsid w:val="004355DC"/>
    <w:rsid w:val="004749B4"/>
    <w:rsid w:val="00494130"/>
    <w:rsid w:val="004F3523"/>
    <w:rsid w:val="005973B9"/>
    <w:rsid w:val="005B3A56"/>
    <w:rsid w:val="006060CE"/>
    <w:rsid w:val="0063497F"/>
    <w:rsid w:val="00674760"/>
    <w:rsid w:val="00873DF0"/>
    <w:rsid w:val="008756E6"/>
    <w:rsid w:val="009B2D44"/>
    <w:rsid w:val="00A07E82"/>
    <w:rsid w:val="00A9710C"/>
    <w:rsid w:val="00AE3E37"/>
    <w:rsid w:val="00B21A57"/>
    <w:rsid w:val="00C33602"/>
    <w:rsid w:val="00CB74A7"/>
    <w:rsid w:val="00CD6F55"/>
    <w:rsid w:val="00DE3104"/>
    <w:rsid w:val="00F6390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2">
    <w:name w:val="Body Text 2"/>
    <w:basedOn w:val="Normal"/>
    <w:link w:val="BodyText2Char"/>
    <w:uiPriority w:val="99"/>
    <w:rsid w:val="00674760"/>
    <w:pPr>
      <w:widowControl/>
      <w:bidi/>
      <w:spacing w:after="120" w:line="480" w:lineRule="auto"/>
    </w:pPr>
    <w:rPr>
      <w:rFonts w:ascii="Calibri" w:eastAsia="Times New Roman" w:hAnsi="Calibri" w:cs="Arial"/>
    </w:rPr>
  </w:style>
  <w:style w:type="character" w:customStyle="1" w:styleId="BodyText2Char">
    <w:name w:val="Body Text 2 Char"/>
    <w:basedOn w:val="DefaultParagraphFont"/>
    <w:link w:val="BodyText2"/>
    <w:uiPriority w:val="99"/>
    <w:rsid w:val="00674760"/>
    <w:rPr>
      <w:rFonts w:ascii="Calibri" w:eastAsia="Times New Roman"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en.wikipedia.org/wiki/Chronic_woun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n.wikipedia.org/wiki/Vein" TargetMode="External"/><Relationship Id="rId17" Type="http://schemas.openxmlformats.org/officeDocument/2006/relationships/hyperlink" Target="mailto:m.essam32@yahoo.com" TargetMode="External"/><Relationship Id="rId2" Type="http://schemas.openxmlformats.org/officeDocument/2006/relationships/numbering" Target="numbering.xml"/><Relationship Id="rId16" Type="http://schemas.openxmlformats.org/officeDocument/2006/relationships/hyperlink" Target="mailto:m.essam@svu.edu,.eg"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ndex.php?title=Venous_valve&amp;action=edit"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en.wikipedia.org/wiki/Wound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en.wikipedia.org/wiki/Hea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0A623-C6E1-4F4D-AB3F-D781E59AC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mohammed essam</cp:lastModifiedBy>
  <cp:revision>6</cp:revision>
  <dcterms:created xsi:type="dcterms:W3CDTF">2020-03-11T15:04:00Z</dcterms:created>
  <dcterms:modified xsi:type="dcterms:W3CDTF">2020-03-11T16:09:00Z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