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AA788" w14:textId="77777777" w:rsidR="004155B9" w:rsidRPr="00670462" w:rsidRDefault="004155B9" w:rsidP="004155B9">
      <w:pPr>
        <w:rPr>
          <w:rFonts w:ascii="Arial" w:hAnsi="Arial" w:cs="Arial"/>
          <w:color w:val="000000" w:themeColor="text1"/>
          <w:sz w:val="28"/>
          <w:szCs w:val="28"/>
        </w:rPr>
      </w:pPr>
      <w:r w:rsidRPr="00670462">
        <w:rPr>
          <w:rFonts w:ascii="Arial" w:hAnsi="Arial" w:cs="Arial" w:hint="eastAsia"/>
          <w:color w:val="000000" w:themeColor="text1"/>
          <w:sz w:val="28"/>
          <w:szCs w:val="28"/>
        </w:rPr>
        <w:t xml:space="preserve">Reversal of </w:t>
      </w:r>
      <w:r>
        <w:rPr>
          <w:rFonts w:ascii="Arial" w:hAnsi="Arial" w:cs="Arial" w:hint="eastAsia"/>
          <w:color w:val="000000" w:themeColor="text1"/>
          <w:sz w:val="28"/>
          <w:szCs w:val="28"/>
        </w:rPr>
        <w:t>epigenetic</w:t>
      </w:r>
      <w:r w:rsidRPr="00670462">
        <w:rPr>
          <w:rFonts w:ascii="Arial" w:hAnsi="Arial" w:cs="Arial" w:hint="eastAsia"/>
          <w:color w:val="000000" w:themeColor="text1"/>
          <w:sz w:val="28"/>
          <w:szCs w:val="28"/>
        </w:rPr>
        <w:t xml:space="preserve"> </w:t>
      </w:r>
      <w:proofErr w:type="spellStart"/>
      <w:r w:rsidRPr="00670462">
        <w:rPr>
          <w:rFonts w:ascii="Arial" w:hAnsi="Arial" w:cs="Arial" w:hint="eastAsia"/>
          <w:color w:val="000000" w:themeColor="text1"/>
          <w:sz w:val="28"/>
          <w:szCs w:val="28"/>
        </w:rPr>
        <w:t>PPAR</w:t>
      </w:r>
      <w:r w:rsidRPr="00670462">
        <w:rPr>
          <w:rFonts w:ascii="Arial" w:hAnsi="Arial" w:cs="Arial"/>
          <w:color w:val="000000" w:themeColor="text1"/>
          <w:sz w:val="28"/>
          <w:szCs w:val="28"/>
        </w:rPr>
        <w:t>γ</w:t>
      </w:r>
      <w:proofErr w:type="spellEnd"/>
      <w:r w:rsidRPr="00670462">
        <w:rPr>
          <w:rFonts w:ascii="Arial" w:hAnsi="Arial" w:cs="Arial" w:hint="eastAsia"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 w:hint="eastAsia"/>
          <w:color w:val="000000" w:themeColor="text1"/>
          <w:sz w:val="28"/>
          <w:szCs w:val="28"/>
        </w:rPr>
        <w:t>sup</w:t>
      </w:r>
      <w:r w:rsidRPr="00670462">
        <w:rPr>
          <w:rFonts w:ascii="Arial" w:hAnsi="Arial" w:cs="Arial" w:hint="eastAsia"/>
          <w:color w:val="000000" w:themeColor="text1"/>
          <w:sz w:val="28"/>
          <w:szCs w:val="28"/>
        </w:rPr>
        <w:t xml:space="preserve">pression by diacerein alleviates oxidative stress and osteoarthritis in mice </w:t>
      </w:r>
    </w:p>
    <w:p w14:paraId="3746B107" w14:textId="4E8A3112" w:rsidR="004155B9" w:rsidRPr="00670462" w:rsidRDefault="004155B9" w:rsidP="004155B9">
      <w:pPr>
        <w:ind w:firstLineChars="500" w:firstLine="1200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>Xingren</w:t>
      </w:r>
      <w:proofErr w:type="spellEnd"/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 xml:space="preserve"> Chen, Qing Jiang and </w:t>
      </w:r>
      <w:proofErr w:type="spellStart"/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>Wangsen</w:t>
      </w:r>
      <w:proofErr w:type="spellEnd"/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 xml:space="preserve"> Cao</w:t>
      </w:r>
    </w:p>
    <w:p w14:paraId="40011612" w14:textId="2AF7B9A9" w:rsidR="00B61337" w:rsidRPr="004155B9" w:rsidRDefault="00B61337"/>
    <w:p w14:paraId="46700F3B" w14:textId="77777777" w:rsidR="004155B9" w:rsidRPr="00670462" w:rsidRDefault="004155B9" w:rsidP="004155B9">
      <w:pPr>
        <w:ind w:rightChars="-26" w:right="-57"/>
        <w:jc w:val="center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670462">
        <w:rPr>
          <w:rFonts w:ascii="Arial" w:hAnsi="Arial" w:cs="Arial" w:hint="eastAsia"/>
          <w:b/>
          <w:color w:val="000000" w:themeColor="text1"/>
          <w:sz w:val="24"/>
          <w:szCs w:val="24"/>
          <w:shd w:val="clear" w:color="auto" w:fill="FFFFFF"/>
        </w:rPr>
        <w:t>Abstract</w:t>
      </w:r>
    </w:p>
    <w:p w14:paraId="5405320F" w14:textId="77777777" w:rsidR="004155B9" w:rsidRPr="00670462" w:rsidRDefault="004155B9" w:rsidP="004155B9">
      <w:pPr>
        <w:ind w:rightChars="-26" w:right="-57"/>
        <w:rPr>
          <w:rFonts w:ascii="Arial" w:hAnsi="Arial" w:cs="Arial"/>
          <w:color w:val="000000" w:themeColor="text1"/>
          <w:sz w:val="24"/>
          <w:szCs w:val="24"/>
        </w:rPr>
      </w:pPr>
      <w:r w:rsidRPr="00670462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Aims: </w:t>
      </w:r>
      <w:r w:rsidRPr="00670462">
        <w:rPr>
          <w:rFonts w:ascii="Arial" w:hAnsi="Arial" w:cs="Arial" w:hint="eastAsia"/>
          <w:color w:val="000000" w:themeColor="text1"/>
          <w:sz w:val="24"/>
          <w:szCs w:val="24"/>
          <w:shd w:val="clear" w:color="auto" w:fill="FFFFFF"/>
        </w:rPr>
        <w:t>The pathogenesis of o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>steoarthritis (OA)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 xml:space="preserve"> is characterized by </w:t>
      </w:r>
      <w:r w:rsidRPr="00670462">
        <w:rPr>
          <w:rFonts w:ascii="Arial" w:hAnsi="Arial" w:cs="Arial" w:hint="eastAsia"/>
          <w:color w:val="000000" w:themeColor="text1"/>
          <w:sz w:val="24"/>
          <w:szCs w:val="24"/>
          <w:shd w:val="clear" w:color="auto" w:fill="FFFFFF"/>
        </w:rPr>
        <w:t>oxidative stress (OS)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 xml:space="preserve"> and sustained inflammation</w:t>
      </w:r>
      <w:r>
        <w:rPr>
          <w:rFonts w:ascii="Arial" w:hAnsi="Arial" w:cs="Arial" w:hint="eastAsia"/>
          <w:color w:val="000000" w:themeColor="text1"/>
          <w:sz w:val="24"/>
          <w:szCs w:val="24"/>
          <w:shd w:val="clear" w:color="auto" w:fill="FFFFFF"/>
        </w:rPr>
        <w:t xml:space="preserve"> that are</w:t>
      </w:r>
      <w:r w:rsidRPr="00670462">
        <w:rPr>
          <w:rFonts w:ascii="Arial" w:hAnsi="Arial" w:cs="Arial" w:hint="eastAsia"/>
          <w:color w:val="000000" w:themeColor="text1"/>
          <w:sz w:val="24"/>
          <w:szCs w:val="24"/>
          <w:shd w:val="clear" w:color="auto" w:fill="FFFFFF"/>
        </w:rPr>
        <w:t xml:space="preserve"> substantially influenced by epigenetic DNA methylation</w:t>
      </w:r>
      <w:r>
        <w:rPr>
          <w:rFonts w:ascii="Arial" w:hAnsi="Arial" w:cs="Arial" w:hint="eastAsia"/>
          <w:color w:val="000000" w:themeColor="text1"/>
          <w:sz w:val="24"/>
          <w:szCs w:val="24"/>
          <w:shd w:val="clear" w:color="auto" w:fill="FFFFFF"/>
        </w:rPr>
        <w:t xml:space="preserve"> alterations of osteogenic gene expression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 xml:space="preserve">. 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>Diacerein</w:t>
      </w:r>
      <w:r>
        <w:rPr>
          <w:rFonts w:ascii="Arial" w:hAnsi="Arial" w:cs="Arial" w:hint="eastAsia"/>
          <w:color w:val="000000" w:themeColor="text1"/>
          <w:sz w:val="24"/>
          <w:szCs w:val="24"/>
        </w:rPr>
        <w:t xml:space="preserve"> as 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 xml:space="preserve">an anthraquinone 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>anti-OA drug</w:t>
      </w:r>
      <w:r>
        <w:rPr>
          <w:rFonts w:ascii="Arial" w:hAnsi="Arial" w:cs="Arial" w:hint="eastAsia"/>
          <w:color w:val="000000" w:themeColor="text1"/>
          <w:sz w:val="24"/>
          <w:szCs w:val="24"/>
        </w:rPr>
        <w:t xml:space="preserve"> 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>exhibit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>s multiple chondroprotective properties</w:t>
      </w:r>
      <w:r>
        <w:rPr>
          <w:rFonts w:ascii="Arial" w:hAnsi="Arial" w:cs="Arial" w:hint="eastAsia"/>
          <w:color w:val="000000" w:themeColor="text1"/>
          <w:sz w:val="24"/>
          <w:szCs w:val="24"/>
        </w:rPr>
        <w:t xml:space="preserve">, but less clarified pharmacological actions. 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>S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 xml:space="preserve">ince anthraquinone contain 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>epigenetic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 xml:space="preserve"> modulating property, this study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 xml:space="preserve"> investigate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>s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 xml:space="preserve"> whether </w:t>
      </w:r>
      <w:r>
        <w:rPr>
          <w:rFonts w:ascii="Arial" w:hAnsi="Arial" w:cs="Arial" w:hint="eastAsia"/>
          <w:color w:val="000000" w:themeColor="text1"/>
          <w:sz w:val="24"/>
          <w:szCs w:val="24"/>
        </w:rPr>
        <w:t xml:space="preserve">the anti-OA functions of 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 xml:space="preserve">diacerein </w:t>
      </w:r>
      <w:r>
        <w:rPr>
          <w:rFonts w:ascii="Arial" w:hAnsi="Arial" w:cs="Arial" w:hint="eastAsia"/>
          <w:color w:val="000000" w:themeColor="text1"/>
          <w:sz w:val="24"/>
          <w:szCs w:val="24"/>
        </w:rPr>
        <w:t>involve modulation of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 xml:space="preserve"> DNA methylation</w:t>
      </w:r>
      <w:r>
        <w:rPr>
          <w:rFonts w:ascii="Arial" w:hAnsi="Arial" w:cs="Arial" w:hint="eastAsia"/>
          <w:color w:val="000000" w:themeColor="text1"/>
          <w:sz w:val="24"/>
          <w:szCs w:val="24"/>
        </w:rPr>
        <w:t xml:space="preserve"> alteration and antioxidant signaling, 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>and the underlying mechanisms.</w:t>
      </w:r>
    </w:p>
    <w:p w14:paraId="665E4B4E" w14:textId="77777777" w:rsidR="004155B9" w:rsidRPr="00670462" w:rsidRDefault="004155B9" w:rsidP="004155B9">
      <w:pPr>
        <w:ind w:rightChars="-26" w:right="-57"/>
        <w:rPr>
          <w:rFonts w:ascii="Arial" w:hAnsi="Arial" w:cs="Arial"/>
          <w:color w:val="000000" w:themeColor="text1"/>
          <w:sz w:val="24"/>
          <w:szCs w:val="24"/>
        </w:rPr>
      </w:pPr>
      <w:r w:rsidRPr="00670462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Results</w:t>
      </w:r>
      <w:r w:rsidRPr="00670462">
        <w:rPr>
          <w:rFonts w:ascii="Arial" w:hAnsi="Arial" w:cs="Arial" w:hint="eastAsia"/>
          <w:b/>
          <w:color w:val="000000" w:themeColor="text1"/>
          <w:sz w:val="24"/>
          <w:szCs w:val="24"/>
          <w:shd w:val="clear" w:color="auto" w:fill="FFFFFF"/>
        </w:rPr>
        <w:t>: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 xml:space="preserve"> OA mice incurred by DMM (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>destabilization of medial meniscus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 xml:space="preserve">) exhibited marked 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>suppression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 xml:space="preserve"> of </w:t>
      </w:r>
      <w:proofErr w:type="spellStart"/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>PPAR</w:t>
      </w:r>
      <w:r w:rsidRPr="00670462">
        <w:rPr>
          <w:rFonts w:ascii="Arial" w:hAnsi="Arial" w:cs="Arial"/>
          <w:color w:val="000000" w:themeColor="text1"/>
          <w:sz w:val="26"/>
          <w:szCs w:val="26"/>
        </w:rPr>
        <w:t>γ</w:t>
      </w:r>
      <w:proofErr w:type="spellEnd"/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 xml:space="preserve"> (p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>eroxisome proliferator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>-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>activated receptor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 xml:space="preserve">-gamma), a chondroprotective transcription factor with anti-inflammation and OS-balancing properties, aberrant upregulations of DNA methyltransferase (DNMT)1/3a and </w:t>
      </w:r>
      <w:proofErr w:type="spellStart"/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>PPAR</w:t>
      </w:r>
      <w:r w:rsidRPr="00670462">
        <w:rPr>
          <w:rFonts w:ascii="Arial" w:hAnsi="Arial" w:cs="Arial"/>
          <w:color w:val="000000" w:themeColor="text1"/>
          <w:sz w:val="26"/>
          <w:szCs w:val="26"/>
        </w:rPr>
        <w:t>γ</w:t>
      </w:r>
      <w:proofErr w:type="spellEnd"/>
      <w:r w:rsidRPr="00670462">
        <w:rPr>
          <w:rFonts w:ascii="Arial" w:hAnsi="Arial" w:cs="Arial" w:hint="eastAsia"/>
          <w:color w:val="000000" w:themeColor="text1"/>
          <w:sz w:val="26"/>
          <w:szCs w:val="26"/>
        </w:rPr>
        <w:t xml:space="preserve"> 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 xml:space="preserve">promoter hypermethylation in knee joint cartilage. Diacerein treatment mitigated the cartilage damage and 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 xml:space="preserve">significantly inhibited 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 xml:space="preserve">the DNMT1/3a upregulations, the </w:t>
      </w:r>
      <w:proofErr w:type="spellStart"/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>PPAR</w:t>
      </w:r>
      <w:r w:rsidRPr="00670462">
        <w:rPr>
          <w:rFonts w:ascii="Arial" w:hAnsi="Arial" w:cs="Arial"/>
          <w:color w:val="000000" w:themeColor="text1"/>
          <w:sz w:val="26"/>
          <w:szCs w:val="26"/>
        </w:rPr>
        <w:t>γ</w:t>
      </w:r>
      <w:proofErr w:type="spellEnd"/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 xml:space="preserve"> promoter hypermethylation and the </w:t>
      </w:r>
      <w:proofErr w:type="spellStart"/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>PPAR</w:t>
      </w:r>
      <w:r w:rsidRPr="00670462">
        <w:rPr>
          <w:rFonts w:ascii="Arial" w:hAnsi="Arial" w:cs="Arial"/>
          <w:color w:val="000000" w:themeColor="text1"/>
          <w:sz w:val="26"/>
          <w:szCs w:val="26"/>
        </w:rPr>
        <w:t>γ</w:t>
      </w:r>
      <w:proofErr w:type="spellEnd"/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 xml:space="preserve"> 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>loss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>, and effectively correct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>ed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 xml:space="preserve"> 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 xml:space="preserve">the adverse expression of 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 xml:space="preserve">antioxidant enzymes and 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>inflammatory cytokines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>. I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 xml:space="preserve">n cultured chondrocytes, diacerein 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>reduced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 xml:space="preserve"> the IL-1β-induced </w:t>
      </w:r>
      <w:proofErr w:type="spellStart"/>
      <w:r w:rsidRPr="00670462">
        <w:rPr>
          <w:rFonts w:ascii="Arial" w:hAnsi="Arial" w:cs="Arial"/>
          <w:color w:val="000000" w:themeColor="text1"/>
          <w:sz w:val="24"/>
          <w:szCs w:val="24"/>
        </w:rPr>
        <w:t>PPARγ</w:t>
      </w:r>
      <w:proofErr w:type="spellEnd"/>
      <w:r w:rsidRPr="00670462">
        <w:rPr>
          <w:rFonts w:ascii="Arial" w:hAnsi="Arial" w:cs="Arial"/>
          <w:color w:val="000000" w:themeColor="text1"/>
          <w:sz w:val="24"/>
          <w:szCs w:val="24"/>
        </w:rPr>
        <w:t xml:space="preserve"> suppression and the abnormal expression of 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>its downstream antioxidant enzymes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 xml:space="preserve"> in a gain of DNMT and </w:t>
      </w:r>
      <w:proofErr w:type="spellStart"/>
      <w:r w:rsidRPr="00670462">
        <w:rPr>
          <w:rFonts w:ascii="Arial" w:hAnsi="Arial" w:cs="Arial"/>
          <w:color w:val="000000" w:themeColor="text1"/>
          <w:sz w:val="24"/>
          <w:szCs w:val="24"/>
        </w:rPr>
        <w:t>PPARγ</w:t>
      </w:r>
      <w:proofErr w:type="spellEnd"/>
      <w:r w:rsidRPr="00670462">
        <w:rPr>
          <w:rFonts w:ascii="Arial" w:hAnsi="Arial" w:cs="Arial"/>
          <w:color w:val="000000" w:themeColor="text1"/>
          <w:sz w:val="24"/>
          <w:szCs w:val="24"/>
        </w:rPr>
        <w:t xml:space="preserve"> inhibition-sensitive manner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 xml:space="preserve">, and 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>in PPAR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>γ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 xml:space="preserve"> knockout mice, the anti-OA effects of diacerein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 xml:space="preserve"> 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>significantly diminished.</w:t>
      </w:r>
    </w:p>
    <w:p w14:paraId="4A7BD1B7" w14:textId="77777777" w:rsidR="004155B9" w:rsidRPr="00670462" w:rsidRDefault="004155B9" w:rsidP="004155B9">
      <w:pPr>
        <w:ind w:rightChars="-26" w:right="-57"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  <w:r w:rsidRPr="00670462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Innovation: </w:t>
      </w:r>
      <w:r w:rsidRPr="00670462">
        <w:rPr>
          <w:rFonts w:ascii="Arial" w:hAnsi="Arial" w:cs="Arial"/>
          <w:bCs/>
          <w:color w:val="000000" w:themeColor="text1"/>
          <w:sz w:val="24"/>
          <w:szCs w:val="24"/>
        </w:rPr>
        <w:t xml:space="preserve">Our work </w:t>
      </w:r>
      <w:r w:rsidRPr="00670462">
        <w:rPr>
          <w:rFonts w:ascii="Arial" w:hAnsi="Arial" w:cs="Arial" w:hint="eastAsia"/>
          <w:bCs/>
          <w:color w:val="000000" w:themeColor="text1"/>
          <w:sz w:val="24"/>
          <w:szCs w:val="24"/>
        </w:rPr>
        <w:t>reveals a novel pharmacological property of</w:t>
      </w:r>
      <w:r w:rsidRPr="00670462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670462">
        <w:rPr>
          <w:rFonts w:ascii="Arial" w:hAnsi="Arial" w:cs="Arial" w:hint="eastAsia"/>
          <w:bCs/>
          <w:color w:val="000000" w:themeColor="text1"/>
          <w:sz w:val="24"/>
          <w:szCs w:val="24"/>
        </w:rPr>
        <w:t>d</w:t>
      </w:r>
      <w:r w:rsidRPr="00670462">
        <w:rPr>
          <w:rFonts w:ascii="Arial" w:hAnsi="Arial" w:cs="Arial"/>
          <w:bCs/>
          <w:color w:val="000000" w:themeColor="text1"/>
          <w:sz w:val="24"/>
          <w:szCs w:val="24"/>
        </w:rPr>
        <w:t>iacerein</w:t>
      </w:r>
      <w:r w:rsidRPr="00670462">
        <w:rPr>
          <w:rFonts w:ascii="Arial" w:hAnsi="Arial" w:cs="Arial" w:hint="eastAsia"/>
          <w:bCs/>
          <w:color w:val="000000" w:themeColor="text1"/>
          <w:sz w:val="24"/>
          <w:szCs w:val="24"/>
        </w:rPr>
        <w:t xml:space="preserve">, which links </w:t>
      </w:r>
      <w:r w:rsidRPr="00670462">
        <w:rPr>
          <w:rFonts w:ascii="Arial" w:hAnsi="Arial" w:cs="Arial"/>
          <w:bCs/>
          <w:color w:val="000000" w:themeColor="text1"/>
          <w:sz w:val="24"/>
          <w:szCs w:val="24"/>
        </w:rPr>
        <w:t>epigenetic</w:t>
      </w:r>
      <w:r w:rsidRPr="00670462">
        <w:rPr>
          <w:rFonts w:ascii="Arial" w:hAnsi="Arial" w:cs="Arial" w:hint="eastAsia"/>
          <w:bCs/>
          <w:color w:val="000000" w:themeColor="text1"/>
          <w:sz w:val="24"/>
          <w:szCs w:val="24"/>
        </w:rPr>
        <w:t xml:space="preserve"> DNA methylation alteration and </w:t>
      </w:r>
      <w:r w:rsidRPr="00670462">
        <w:rPr>
          <w:rFonts w:ascii="Arial" w:hAnsi="Arial" w:cs="Arial"/>
          <w:bCs/>
          <w:color w:val="000000" w:themeColor="text1"/>
          <w:sz w:val="24"/>
          <w:szCs w:val="24"/>
        </w:rPr>
        <w:t>the</w:t>
      </w:r>
      <w:r w:rsidRPr="00670462">
        <w:rPr>
          <w:rFonts w:ascii="Arial" w:hAnsi="Arial" w:cs="Arial" w:hint="eastAsia"/>
          <w:bCs/>
          <w:color w:val="000000" w:themeColor="text1"/>
          <w:sz w:val="24"/>
          <w:szCs w:val="24"/>
        </w:rPr>
        <w:t xml:space="preserve"> resultant </w:t>
      </w:r>
      <w:proofErr w:type="spellStart"/>
      <w:r w:rsidRPr="00670462">
        <w:rPr>
          <w:rFonts w:ascii="Arial" w:hAnsi="Arial" w:cs="Arial" w:hint="eastAsia"/>
          <w:bCs/>
          <w:color w:val="000000" w:themeColor="text1"/>
          <w:sz w:val="24"/>
          <w:szCs w:val="24"/>
        </w:rPr>
        <w:t>PPAR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>γ</w:t>
      </w:r>
      <w:proofErr w:type="spellEnd"/>
      <w:r w:rsidRPr="00670462">
        <w:rPr>
          <w:rFonts w:ascii="Arial" w:hAnsi="Arial" w:cs="Arial" w:hint="eastAsia"/>
          <w:bCs/>
          <w:color w:val="000000" w:themeColor="text1"/>
          <w:sz w:val="24"/>
          <w:szCs w:val="24"/>
        </w:rPr>
        <w:t xml:space="preserve"> suppression to OS in OA pathogenesis with clinical implications. </w:t>
      </w:r>
    </w:p>
    <w:p w14:paraId="0B294648" w14:textId="77777777" w:rsidR="004155B9" w:rsidRPr="00670462" w:rsidRDefault="004155B9" w:rsidP="004155B9">
      <w:pPr>
        <w:ind w:rightChars="-26" w:right="-57"/>
        <w:rPr>
          <w:rFonts w:ascii="Arial" w:hAnsi="Arial" w:cs="Arial"/>
          <w:color w:val="000000" w:themeColor="text1"/>
          <w:sz w:val="24"/>
          <w:szCs w:val="24"/>
        </w:rPr>
      </w:pPr>
      <w:r w:rsidRPr="00670462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Conclusion:</w:t>
      </w:r>
      <w:r w:rsidRPr="00670462">
        <w:rPr>
          <w:color w:val="000000" w:themeColor="text1"/>
        </w:rPr>
        <w:t xml:space="preserve"> </w:t>
      </w:r>
      <w:r w:rsidRPr="00670462">
        <w:rPr>
          <w:rFonts w:ascii="Arial" w:hAnsi="Arial" w:cs="Arial" w:hint="eastAsia"/>
          <w:color w:val="000000" w:themeColor="text1"/>
          <w:sz w:val="24"/>
          <w:szCs w:val="24"/>
          <w:shd w:val="clear" w:color="auto" w:fill="FFFFFF"/>
        </w:rPr>
        <w:t xml:space="preserve">DNA methylation aberration and the resultant </w:t>
      </w:r>
      <w:proofErr w:type="spellStart"/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>PPAR</w:t>
      </w:r>
      <w:r w:rsidRPr="00670462">
        <w:rPr>
          <w:rFonts w:ascii="Arial" w:hAnsi="Arial" w:cs="Arial"/>
          <w:color w:val="000000" w:themeColor="text1"/>
          <w:sz w:val="26"/>
          <w:szCs w:val="26"/>
        </w:rPr>
        <w:t>γ</w:t>
      </w:r>
      <w:proofErr w:type="spellEnd"/>
      <w:r w:rsidRPr="00670462">
        <w:rPr>
          <w:rFonts w:ascii="Arial" w:hAnsi="Arial" w:cs="Arial" w:hint="eastAsia"/>
          <w:color w:val="000000" w:themeColor="text1"/>
          <w:sz w:val="26"/>
          <w:szCs w:val="26"/>
        </w:rPr>
        <w:t xml:space="preserve"> suppression contribute </w:t>
      </w:r>
      <w:r w:rsidRPr="00670462">
        <w:rPr>
          <w:rFonts w:ascii="Arial" w:hAnsi="Arial" w:cs="Arial"/>
          <w:color w:val="000000" w:themeColor="text1"/>
          <w:sz w:val="26"/>
          <w:szCs w:val="26"/>
        </w:rPr>
        <w:t>significantly</w:t>
      </w:r>
      <w:r w:rsidRPr="00670462">
        <w:rPr>
          <w:rFonts w:ascii="Arial" w:hAnsi="Arial" w:cs="Arial" w:hint="eastAsia"/>
          <w:color w:val="000000" w:themeColor="text1"/>
          <w:sz w:val="26"/>
          <w:szCs w:val="26"/>
        </w:rPr>
        <w:t xml:space="preserve"> to </w:t>
      </w:r>
      <w:r w:rsidRPr="00670462">
        <w:rPr>
          <w:rFonts w:ascii="Arial" w:hAnsi="Arial" w:cs="Arial"/>
          <w:color w:val="000000" w:themeColor="text1"/>
          <w:sz w:val="26"/>
          <w:szCs w:val="26"/>
        </w:rPr>
        <w:t>imbalanced</w:t>
      </w:r>
      <w:r w:rsidRPr="00670462">
        <w:rPr>
          <w:rFonts w:ascii="Arial" w:hAnsi="Arial" w:cs="Arial" w:hint="eastAsia"/>
          <w:color w:val="000000" w:themeColor="text1"/>
          <w:sz w:val="26"/>
          <w:szCs w:val="26"/>
        </w:rPr>
        <w:t xml:space="preserve"> OS and </w:t>
      </w:r>
      <w:r w:rsidRPr="00670462">
        <w:rPr>
          <w:rFonts w:ascii="Arial" w:hAnsi="Arial" w:cs="Arial"/>
          <w:color w:val="000000" w:themeColor="text1"/>
          <w:sz w:val="26"/>
          <w:szCs w:val="26"/>
        </w:rPr>
        <w:t>epigenetic</w:t>
      </w:r>
      <w:r w:rsidRPr="00670462">
        <w:rPr>
          <w:rFonts w:ascii="Arial" w:hAnsi="Arial" w:cs="Arial" w:hint="eastAsia"/>
          <w:color w:val="000000" w:themeColor="text1"/>
          <w:sz w:val="26"/>
          <w:szCs w:val="26"/>
        </w:rPr>
        <w:t xml:space="preserve"> </w:t>
      </w:r>
      <w:r w:rsidRPr="00670462">
        <w:rPr>
          <w:rFonts w:ascii="Arial" w:hAnsi="Arial" w:cs="Arial" w:hint="eastAsia"/>
          <w:color w:val="000000" w:themeColor="text1"/>
          <w:sz w:val="26"/>
          <w:szCs w:val="26"/>
        </w:rPr>
        <w:lastRenderedPageBreak/>
        <w:t xml:space="preserve">OA pathogenesis, and </w:t>
      </w:r>
      <w:r w:rsidRPr="0067046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diacerein </w:t>
      </w:r>
      <w:proofErr w:type="spellStart"/>
      <w:r w:rsidRPr="0067046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derepression</w:t>
      </w:r>
      <w:proofErr w:type="spellEnd"/>
      <w:r w:rsidRPr="0067046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of </w:t>
      </w:r>
      <w:proofErr w:type="spellStart"/>
      <w:r w:rsidRPr="0067046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PPARγ</w:t>
      </w:r>
      <w:proofErr w:type="spellEnd"/>
      <w:r w:rsidRPr="0067046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via DNA demethylation is an important component of its anti-OA functions.</w:t>
      </w:r>
    </w:p>
    <w:p w14:paraId="4979E1BE" w14:textId="77777777" w:rsidR="004155B9" w:rsidRPr="00670462" w:rsidRDefault="004155B9" w:rsidP="004155B9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670462">
        <w:rPr>
          <w:rFonts w:ascii="Arial" w:hAnsi="Arial" w:cs="Arial" w:hint="eastAsia"/>
          <w:b/>
          <w:color w:val="000000" w:themeColor="text1"/>
          <w:sz w:val="24"/>
          <w:szCs w:val="24"/>
        </w:rPr>
        <w:t>Key words:</w:t>
      </w:r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 xml:space="preserve"> osteoarthritis, oxidative stress, diacerein, epigenetics, </w:t>
      </w:r>
      <w:proofErr w:type="spellStart"/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>PPAR</w:t>
      </w:r>
      <w:r w:rsidRPr="00670462">
        <w:rPr>
          <w:rFonts w:ascii="Arial" w:hAnsi="Arial" w:cs="Arial"/>
          <w:color w:val="000000" w:themeColor="text1"/>
          <w:sz w:val="24"/>
          <w:szCs w:val="24"/>
        </w:rPr>
        <w:t>γ</w:t>
      </w:r>
      <w:proofErr w:type="spellEnd"/>
      <w:r w:rsidRPr="00670462">
        <w:rPr>
          <w:rFonts w:ascii="Arial" w:hAnsi="Arial" w:cs="Arial" w:hint="eastAsia"/>
          <w:color w:val="000000" w:themeColor="text1"/>
          <w:sz w:val="24"/>
          <w:szCs w:val="24"/>
        </w:rPr>
        <w:t>, DNA methylation</w:t>
      </w:r>
    </w:p>
    <w:p w14:paraId="7C9A4C5A" w14:textId="77777777" w:rsidR="004155B9" w:rsidRPr="004155B9" w:rsidRDefault="004155B9">
      <w:pPr>
        <w:rPr>
          <w:rFonts w:hint="eastAsia"/>
        </w:rPr>
      </w:pPr>
    </w:p>
    <w:sectPr w:rsidR="004155B9" w:rsidRPr="004155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5B9"/>
    <w:rsid w:val="004155B9"/>
    <w:rsid w:val="00B6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6AFB8"/>
  <w15:chartTrackingRefBased/>
  <w15:docId w15:val="{53BAB2AA-5460-411A-9A1A-FBA4A1B12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5B9"/>
    <w:pPr>
      <w:spacing w:after="200" w:line="276" w:lineRule="auto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星任</dc:creator>
  <cp:keywords/>
  <dc:description/>
  <cp:lastModifiedBy>陈 星任</cp:lastModifiedBy>
  <cp:revision>1</cp:revision>
  <dcterms:created xsi:type="dcterms:W3CDTF">2022-08-17T14:28:00Z</dcterms:created>
  <dcterms:modified xsi:type="dcterms:W3CDTF">2022-08-17T14:30:00Z</dcterms:modified>
</cp:coreProperties>
</file>