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254" w:rsidRPr="00034699" w:rsidRDefault="00AB0254" w:rsidP="00034699">
      <w:pPr>
        <w:spacing w:after="0"/>
        <w:jc w:val="center"/>
        <w:rPr>
          <w:rFonts w:asciiTheme="majorBidi" w:hAnsiTheme="majorBidi" w:cstheme="majorBidi"/>
          <w:b/>
          <w:bCs/>
          <w:sz w:val="24"/>
          <w:szCs w:val="24"/>
        </w:rPr>
      </w:pPr>
      <w:r w:rsidRPr="00034699">
        <w:rPr>
          <w:rFonts w:asciiTheme="majorBidi" w:hAnsiTheme="majorBidi" w:cstheme="majorBidi"/>
          <w:b/>
          <w:bCs/>
          <w:sz w:val="24"/>
          <w:szCs w:val="24"/>
        </w:rPr>
        <w:t>The effectiveness of leech therapy on the severity of diabetic neuropathy: a randomized controlled trial</w:t>
      </w:r>
    </w:p>
    <w:p w:rsidR="00AB0254" w:rsidRPr="00034699" w:rsidRDefault="00AB0254" w:rsidP="00034699">
      <w:pPr>
        <w:spacing w:after="0"/>
        <w:jc w:val="center"/>
        <w:rPr>
          <w:rFonts w:asciiTheme="majorBidi" w:hAnsiTheme="majorBidi" w:cstheme="majorBidi"/>
          <w:b/>
          <w:bCs/>
          <w:sz w:val="24"/>
          <w:szCs w:val="24"/>
        </w:rPr>
      </w:pPr>
    </w:p>
    <w:p w:rsidR="00AB0254" w:rsidRPr="00034699" w:rsidRDefault="00AB0254" w:rsidP="00034699">
      <w:pPr>
        <w:spacing w:after="0"/>
        <w:jc w:val="center"/>
        <w:rPr>
          <w:rFonts w:asciiTheme="majorBidi" w:hAnsiTheme="majorBidi" w:cstheme="majorBidi"/>
          <w:sz w:val="24"/>
          <w:szCs w:val="24"/>
        </w:rPr>
      </w:pPr>
      <w:r w:rsidRPr="00034699">
        <w:rPr>
          <w:rFonts w:asciiTheme="majorBidi" w:hAnsiTheme="majorBidi" w:cstheme="majorBidi"/>
          <w:sz w:val="24"/>
          <w:szCs w:val="24"/>
        </w:rPr>
        <w:t>Running head: Leech therapy and diabetic neuropathy</w:t>
      </w:r>
    </w:p>
    <w:p w:rsidR="00AB0254" w:rsidRPr="00034699" w:rsidRDefault="00AB0254" w:rsidP="00034699">
      <w:pPr>
        <w:spacing w:after="0"/>
        <w:jc w:val="center"/>
        <w:rPr>
          <w:rFonts w:asciiTheme="majorBidi" w:hAnsiTheme="majorBidi" w:cstheme="majorBidi"/>
          <w:sz w:val="24"/>
          <w:szCs w:val="24"/>
        </w:rPr>
      </w:pPr>
    </w:p>
    <w:p w:rsidR="00AB0254" w:rsidRPr="00034699" w:rsidRDefault="00AB0254" w:rsidP="00034699">
      <w:pPr>
        <w:spacing w:after="0"/>
        <w:jc w:val="center"/>
        <w:rPr>
          <w:rFonts w:asciiTheme="majorBidi" w:hAnsiTheme="majorBidi" w:cstheme="majorBidi"/>
          <w:b/>
          <w:bCs/>
          <w:sz w:val="24"/>
          <w:szCs w:val="24"/>
        </w:rPr>
      </w:pPr>
      <w:proofErr w:type="spellStart"/>
      <w:r w:rsidRPr="00034699">
        <w:rPr>
          <w:rFonts w:asciiTheme="majorBidi" w:hAnsiTheme="majorBidi" w:cstheme="majorBidi"/>
          <w:b/>
          <w:bCs/>
          <w:sz w:val="24"/>
          <w:szCs w:val="24"/>
        </w:rPr>
        <w:t>Farshad</w:t>
      </w:r>
      <w:proofErr w:type="spellEnd"/>
      <w:r w:rsidRPr="00034699">
        <w:rPr>
          <w:rFonts w:asciiTheme="majorBidi" w:hAnsiTheme="majorBidi" w:cstheme="majorBidi"/>
          <w:b/>
          <w:bCs/>
          <w:sz w:val="24"/>
          <w:szCs w:val="24"/>
        </w:rPr>
        <w:t xml:space="preserve"> Alemi</w:t>
      </w:r>
      <w:r w:rsidRPr="00034699">
        <w:rPr>
          <w:rFonts w:asciiTheme="majorBidi" w:hAnsiTheme="majorBidi" w:cstheme="majorBidi"/>
          <w:b/>
          <w:bCs/>
          <w:sz w:val="24"/>
          <w:szCs w:val="24"/>
          <w:vertAlign w:val="superscript"/>
        </w:rPr>
        <w:t>1</w:t>
      </w:r>
      <w:r w:rsidRPr="00034699">
        <w:rPr>
          <w:rFonts w:asciiTheme="majorBidi" w:hAnsiTheme="majorBidi" w:cstheme="majorBidi"/>
          <w:b/>
          <w:bCs/>
          <w:sz w:val="24"/>
          <w:szCs w:val="24"/>
        </w:rPr>
        <w:t>, Maryam Azimi</w:t>
      </w:r>
      <w:r w:rsidRPr="00034699">
        <w:rPr>
          <w:rFonts w:asciiTheme="majorBidi" w:hAnsiTheme="majorBidi" w:cstheme="majorBidi"/>
          <w:b/>
          <w:bCs/>
          <w:sz w:val="24"/>
          <w:szCs w:val="24"/>
          <w:vertAlign w:val="superscript"/>
        </w:rPr>
        <w:t>2</w:t>
      </w:r>
      <w:r w:rsidRPr="00034699">
        <w:rPr>
          <w:rFonts w:asciiTheme="majorBidi" w:hAnsiTheme="majorBidi" w:cstheme="majorBidi"/>
          <w:b/>
          <w:bCs/>
          <w:sz w:val="24"/>
          <w:szCs w:val="24"/>
        </w:rPr>
        <w:t xml:space="preserve">, </w:t>
      </w:r>
      <w:proofErr w:type="spellStart"/>
      <w:r w:rsidRPr="00034699">
        <w:rPr>
          <w:rFonts w:asciiTheme="majorBidi" w:hAnsiTheme="majorBidi" w:cstheme="majorBidi"/>
          <w:b/>
          <w:bCs/>
          <w:sz w:val="24"/>
          <w:szCs w:val="24"/>
        </w:rPr>
        <w:t>Reihaneh</w:t>
      </w:r>
      <w:proofErr w:type="spellEnd"/>
      <w:r w:rsidRPr="00034699">
        <w:rPr>
          <w:rFonts w:asciiTheme="majorBidi" w:hAnsiTheme="majorBidi" w:cstheme="majorBidi"/>
          <w:b/>
          <w:bCs/>
          <w:sz w:val="24"/>
          <w:szCs w:val="24"/>
        </w:rPr>
        <w:t xml:space="preserve"> Moeini</w:t>
      </w:r>
      <w:r w:rsidRPr="00034699">
        <w:rPr>
          <w:rFonts w:asciiTheme="majorBidi" w:hAnsiTheme="majorBidi" w:cstheme="majorBidi"/>
          <w:b/>
          <w:bCs/>
          <w:sz w:val="24"/>
          <w:szCs w:val="24"/>
          <w:vertAlign w:val="superscript"/>
        </w:rPr>
        <w:t>3</w:t>
      </w:r>
      <w:r w:rsidRPr="00034699">
        <w:rPr>
          <w:rFonts w:asciiTheme="majorBidi" w:hAnsiTheme="majorBidi" w:cstheme="majorBidi"/>
          <w:b/>
          <w:bCs/>
          <w:sz w:val="24"/>
          <w:szCs w:val="24"/>
        </w:rPr>
        <w:t xml:space="preserve">, </w:t>
      </w:r>
      <w:proofErr w:type="spellStart"/>
      <w:r w:rsidRPr="00034699">
        <w:rPr>
          <w:rFonts w:asciiTheme="majorBidi" w:hAnsiTheme="majorBidi" w:cstheme="majorBidi"/>
          <w:b/>
          <w:bCs/>
          <w:sz w:val="24"/>
          <w:szCs w:val="24"/>
        </w:rPr>
        <w:t>Hoda</w:t>
      </w:r>
      <w:proofErr w:type="spellEnd"/>
      <w:r w:rsidRPr="00034699">
        <w:rPr>
          <w:rFonts w:asciiTheme="majorBidi" w:hAnsiTheme="majorBidi" w:cstheme="majorBidi"/>
          <w:b/>
          <w:bCs/>
          <w:sz w:val="24"/>
          <w:szCs w:val="24"/>
        </w:rPr>
        <w:t xml:space="preserve"> Shirafkan</w:t>
      </w:r>
      <w:r w:rsidRPr="00034699">
        <w:rPr>
          <w:rFonts w:asciiTheme="majorBidi" w:hAnsiTheme="majorBidi" w:cstheme="majorBidi"/>
          <w:b/>
          <w:bCs/>
          <w:sz w:val="24"/>
          <w:szCs w:val="24"/>
          <w:vertAlign w:val="superscript"/>
        </w:rPr>
        <w:t>4</w:t>
      </w:r>
      <w:r w:rsidRPr="00034699">
        <w:rPr>
          <w:rFonts w:asciiTheme="majorBidi" w:hAnsiTheme="majorBidi" w:cstheme="majorBidi"/>
          <w:b/>
          <w:bCs/>
          <w:sz w:val="24"/>
          <w:szCs w:val="24"/>
        </w:rPr>
        <w:t xml:space="preserve">, </w:t>
      </w:r>
      <w:proofErr w:type="spellStart"/>
      <w:r w:rsidRPr="00034699">
        <w:rPr>
          <w:rFonts w:asciiTheme="majorBidi" w:hAnsiTheme="majorBidi" w:cstheme="majorBidi"/>
          <w:b/>
          <w:bCs/>
          <w:sz w:val="24"/>
          <w:szCs w:val="24"/>
        </w:rPr>
        <w:t>Mohammadali</w:t>
      </w:r>
      <w:proofErr w:type="spellEnd"/>
      <w:r w:rsidRPr="00034699">
        <w:rPr>
          <w:rFonts w:asciiTheme="majorBidi" w:hAnsiTheme="majorBidi" w:cstheme="majorBidi"/>
          <w:b/>
          <w:bCs/>
          <w:sz w:val="24"/>
          <w:szCs w:val="24"/>
        </w:rPr>
        <w:t xml:space="preserve"> Bayani</w:t>
      </w:r>
      <w:r w:rsidRPr="00034699">
        <w:rPr>
          <w:rFonts w:asciiTheme="majorBidi" w:hAnsiTheme="majorBidi" w:cstheme="majorBidi"/>
          <w:b/>
          <w:bCs/>
          <w:sz w:val="24"/>
          <w:szCs w:val="24"/>
          <w:vertAlign w:val="superscript"/>
        </w:rPr>
        <w:t>4</w:t>
      </w:r>
      <w:r w:rsidRPr="00034699">
        <w:rPr>
          <w:rFonts w:asciiTheme="majorBidi" w:hAnsiTheme="majorBidi" w:cstheme="majorBidi"/>
          <w:b/>
          <w:bCs/>
          <w:sz w:val="24"/>
          <w:szCs w:val="24"/>
        </w:rPr>
        <w:t xml:space="preserve">, </w:t>
      </w:r>
      <w:proofErr w:type="spellStart"/>
      <w:r w:rsidRPr="00034699">
        <w:rPr>
          <w:rFonts w:asciiTheme="majorBidi" w:hAnsiTheme="majorBidi" w:cstheme="majorBidi"/>
          <w:b/>
          <w:bCs/>
          <w:sz w:val="24"/>
          <w:szCs w:val="24"/>
        </w:rPr>
        <w:t>Morteza</w:t>
      </w:r>
      <w:proofErr w:type="spellEnd"/>
      <w:r w:rsidRPr="00034699">
        <w:rPr>
          <w:rFonts w:asciiTheme="majorBidi" w:hAnsiTheme="majorBidi" w:cstheme="majorBidi"/>
          <w:b/>
          <w:bCs/>
          <w:sz w:val="24"/>
          <w:szCs w:val="24"/>
        </w:rPr>
        <w:t xml:space="preserve"> Mojahedi5, </w:t>
      </w:r>
      <w:proofErr w:type="spellStart"/>
      <w:r w:rsidRPr="00034699">
        <w:rPr>
          <w:rFonts w:asciiTheme="majorBidi" w:hAnsiTheme="majorBidi" w:cstheme="majorBidi"/>
          <w:b/>
          <w:bCs/>
          <w:sz w:val="24"/>
          <w:szCs w:val="24"/>
          <w:u w:val="single"/>
        </w:rPr>
        <w:t>Haleh</w:t>
      </w:r>
      <w:proofErr w:type="spellEnd"/>
      <w:r w:rsidRPr="00034699">
        <w:rPr>
          <w:rFonts w:asciiTheme="majorBidi" w:hAnsiTheme="majorBidi" w:cstheme="majorBidi"/>
          <w:b/>
          <w:bCs/>
          <w:sz w:val="24"/>
          <w:szCs w:val="24"/>
          <w:u w:val="single"/>
        </w:rPr>
        <w:t xml:space="preserve"> Tajadini</w:t>
      </w:r>
      <w:r w:rsidRPr="00034699">
        <w:rPr>
          <w:rFonts w:asciiTheme="majorBidi" w:hAnsiTheme="majorBidi" w:cstheme="majorBidi"/>
          <w:b/>
          <w:bCs/>
          <w:sz w:val="24"/>
          <w:szCs w:val="24"/>
          <w:u w:val="single"/>
          <w:vertAlign w:val="superscript"/>
        </w:rPr>
        <w:t>1</w:t>
      </w:r>
    </w:p>
    <w:p w:rsidR="00AB0254" w:rsidRPr="00034699" w:rsidRDefault="00AB0254" w:rsidP="00034699">
      <w:pPr>
        <w:spacing w:after="0"/>
        <w:jc w:val="both"/>
        <w:rPr>
          <w:rFonts w:asciiTheme="majorBidi" w:hAnsiTheme="majorBidi" w:cstheme="majorBidi"/>
          <w:sz w:val="24"/>
          <w:szCs w:val="24"/>
        </w:rPr>
      </w:pPr>
      <w:r w:rsidRPr="00034699">
        <w:rPr>
          <w:rFonts w:asciiTheme="majorBidi" w:hAnsiTheme="majorBidi" w:cstheme="majorBidi"/>
          <w:sz w:val="24"/>
          <w:szCs w:val="24"/>
        </w:rPr>
        <w:t>1. Neuroscience Research Center, Institute of Neuropharmacology; Department of Traditional Medicine, Faculty of Persian Medicine, Kerman University of Medical Sciences, Kerman, Iran</w:t>
      </w:r>
      <w:bookmarkStart w:id="0" w:name="_GoBack"/>
      <w:bookmarkEnd w:id="0"/>
    </w:p>
    <w:p w:rsidR="00AB0254" w:rsidRPr="00034699" w:rsidRDefault="00AB0254" w:rsidP="00034699">
      <w:pPr>
        <w:spacing w:after="0"/>
        <w:jc w:val="both"/>
        <w:rPr>
          <w:rFonts w:asciiTheme="majorBidi" w:hAnsiTheme="majorBidi" w:cstheme="majorBidi"/>
          <w:sz w:val="24"/>
          <w:szCs w:val="24"/>
        </w:rPr>
      </w:pPr>
      <w:r w:rsidRPr="00034699">
        <w:rPr>
          <w:rFonts w:asciiTheme="majorBidi" w:hAnsiTheme="majorBidi" w:cstheme="majorBidi"/>
          <w:sz w:val="24"/>
          <w:szCs w:val="24"/>
        </w:rPr>
        <w:t>2. Gastroenterology and Hepatology Research Center, Kerman University of Medical Sciences, Kerman, Iran</w:t>
      </w:r>
    </w:p>
    <w:p w:rsidR="00AB0254" w:rsidRPr="00034699" w:rsidRDefault="00AB0254" w:rsidP="00034699">
      <w:pPr>
        <w:spacing w:after="0"/>
        <w:jc w:val="both"/>
        <w:rPr>
          <w:rFonts w:asciiTheme="majorBidi" w:hAnsiTheme="majorBidi" w:cstheme="majorBidi"/>
          <w:sz w:val="24"/>
          <w:szCs w:val="24"/>
        </w:rPr>
      </w:pPr>
      <w:r w:rsidRPr="00034699">
        <w:rPr>
          <w:rFonts w:asciiTheme="majorBidi" w:hAnsiTheme="majorBidi" w:cstheme="majorBidi"/>
          <w:sz w:val="24"/>
          <w:szCs w:val="24"/>
        </w:rPr>
        <w:t xml:space="preserve">3. Traditional Medicine and History of Medical Sciences Research Center, Health Research Institute, </w:t>
      </w:r>
      <w:proofErr w:type="spellStart"/>
      <w:r w:rsidRPr="00034699">
        <w:rPr>
          <w:rFonts w:asciiTheme="majorBidi" w:hAnsiTheme="majorBidi" w:cstheme="majorBidi"/>
          <w:sz w:val="24"/>
          <w:szCs w:val="24"/>
        </w:rPr>
        <w:t>Babol</w:t>
      </w:r>
      <w:proofErr w:type="spellEnd"/>
      <w:r w:rsidRPr="00034699">
        <w:rPr>
          <w:rFonts w:asciiTheme="majorBidi" w:hAnsiTheme="majorBidi" w:cstheme="majorBidi"/>
          <w:sz w:val="24"/>
          <w:szCs w:val="24"/>
        </w:rPr>
        <w:t xml:space="preserve"> University of Medical Sciences, </w:t>
      </w:r>
      <w:proofErr w:type="spellStart"/>
      <w:r w:rsidRPr="00034699">
        <w:rPr>
          <w:rFonts w:asciiTheme="majorBidi" w:hAnsiTheme="majorBidi" w:cstheme="majorBidi"/>
          <w:sz w:val="24"/>
          <w:szCs w:val="24"/>
        </w:rPr>
        <w:t>Babol</w:t>
      </w:r>
      <w:proofErr w:type="spellEnd"/>
      <w:r w:rsidRPr="00034699">
        <w:rPr>
          <w:rFonts w:asciiTheme="majorBidi" w:hAnsiTheme="majorBidi" w:cstheme="majorBidi"/>
          <w:sz w:val="24"/>
          <w:szCs w:val="24"/>
        </w:rPr>
        <w:t>, Iran</w:t>
      </w:r>
    </w:p>
    <w:p w:rsidR="00AB0254" w:rsidRPr="00034699" w:rsidRDefault="00AB0254" w:rsidP="00034699">
      <w:pPr>
        <w:pStyle w:val="BodyText"/>
        <w:spacing w:line="276" w:lineRule="auto"/>
        <w:rPr>
          <w:rFonts w:asciiTheme="majorBidi" w:eastAsiaTheme="minorHAnsi" w:hAnsiTheme="majorBidi" w:cstheme="majorBidi"/>
        </w:rPr>
      </w:pPr>
      <w:r w:rsidRPr="00034699">
        <w:rPr>
          <w:rFonts w:asciiTheme="majorBidi" w:eastAsiaTheme="minorHAnsi" w:hAnsiTheme="majorBidi" w:cstheme="majorBidi"/>
        </w:rPr>
        <w:t xml:space="preserve">4. Social Determinants of Health Research Center, </w:t>
      </w:r>
      <w:proofErr w:type="spellStart"/>
      <w:r w:rsidRPr="00034699">
        <w:rPr>
          <w:rFonts w:asciiTheme="majorBidi" w:eastAsiaTheme="minorHAnsi" w:hAnsiTheme="majorBidi" w:cstheme="majorBidi"/>
        </w:rPr>
        <w:t>Babol</w:t>
      </w:r>
      <w:proofErr w:type="spellEnd"/>
      <w:r w:rsidRPr="00034699">
        <w:rPr>
          <w:rFonts w:asciiTheme="majorBidi" w:eastAsiaTheme="minorHAnsi" w:hAnsiTheme="majorBidi" w:cstheme="majorBidi"/>
        </w:rPr>
        <w:t xml:space="preserve"> University of Medical Sciences, </w:t>
      </w:r>
      <w:proofErr w:type="spellStart"/>
      <w:r w:rsidRPr="00034699">
        <w:rPr>
          <w:rFonts w:asciiTheme="majorBidi" w:eastAsiaTheme="minorHAnsi" w:hAnsiTheme="majorBidi" w:cstheme="majorBidi"/>
        </w:rPr>
        <w:t>Babol</w:t>
      </w:r>
      <w:proofErr w:type="spellEnd"/>
      <w:r w:rsidRPr="00034699">
        <w:rPr>
          <w:rFonts w:asciiTheme="majorBidi" w:eastAsiaTheme="minorHAnsi" w:hAnsiTheme="majorBidi" w:cstheme="majorBidi"/>
        </w:rPr>
        <w:t>, Iran</w:t>
      </w:r>
    </w:p>
    <w:p w:rsidR="00AB0254" w:rsidRPr="00034699" w:rsidRDefault="00AB0254" w:rsidP="00034699">
      <w:pPr>
        <w:pStyle w:val="BodyText"/>
        <w:spacing w:line="276" w:lineRule="auto"/>
        <w:rPr>
          <w:rFonts w:asciiTheme="majorBidi" w:eastAsiaTheme="minorHAnsi" w:hAnsiTheme="majorBidi" w:cstheme="majorBidi"/>
        </w:rPr>
      </w:pPr>
      <w:r w:rsidRPr="00034699">
        <w:rPr>
          <w:rFonts w:asciiTheme="majorBidi" w:eastAsiaTheme="minorHAnsi" w:hAnsiTheme="majorBidi" w:cstheme="majorBidi"/>
        </w:rPr>
        <w:t xml:space="preserve">5. Traditional Medicine and History of Medical Sciences Research Center, Health Research Institute; Department of History of Medical Sciences, School of Persian Medicine, </w:t>
      </w:r>
      <w:proofErr w:type="spellStart"/>
      <w:r w:rsidRPr="00034699">
        <w:rPr>
          <w:rFonts w:asciiTheme="majorBidi" w:eastAsiaTheme="minorHAnsi" w:hAnsiTheme="majorBidi" w:cstheme="majorBidi"/>
        </w:rPr>
        <w:t>Babol</w:t>
      </w:r>
      <w:proofErr w:type="spellEnd"/>
      <w:r w:rsidRPr="00034699">
        <w:rPr>
          <w:rFonts w:asciiTheme="majorBidi" w:eastAsiaTheme="minorHAnsi" w:hAnsiTheme="majorBidi" w:cstheme="majorBidi"/>
        </w:rPr>
        <w:t xml:space="preserve"> University of Medical Sciences, </w:t>
      </w:r>
      <w:proofErr w:type="spellStart"/>
      <w:r w:rsidRPr="00034699">
        <w:rPr>
          <w:rFonts w:asciiTheme="majorBidi" w:eastAsiaTheme="minorHAnsi" w:hAnsiTheme="majorBidi" w:cstheme="majorBidi"/>
        </w:rPr>
        <w:t>Babol</w:t>
      </w:r>
      <w:proofErr w:type="spellEnd"/>
      <w:r w:rsidRPr="00034699">
        <w:rPr>
          <w:rFonts w:asciiTheme="majorBidi" w:eastAsiaTheme="minorHAnsi" w:hAnsiTheme="majorBidi" w:cstheme="majorBidi"/>
        </w:rPr>
        <w:t>, Iran</w:t>
      </w:r>
    </w:p>
    <w:p w:rsidR="00AB0254" w:rsidRPr="00034699" w:rsidRDefault="00AB0254" w:rsidP="00034699">
      <w:pPr>
        <w:spacing w:after="0"/>
        <w:jc w:val="center"/>
        <w:rPr>
          <w:rFonts w:asciiTheme="majorBidi" w:hAnsiTheme="majorBidi" w:cstheme="majorBidi"/>
          <w:sz w:val="24"/>
          <w:szCs w:val="24"/>
        </w:rPr>
      </w:pPr>
    </w:p>
    <w:p w:rsidR="00AB0254" w:rsidRPr="00034699" w:rsidRDefault="00AB0254" w:rsidP="00034699">
      <w:pPr>
        <w:pStyle w:val="BodyText2"/>
        <w:spacing w:line="276" w:lineRule="auto"/>
        <w:rPr>
          <w:rFonts w:asciiTheme="majorBidi" w:eastAsiaTheme="minorHAnsi" w:hAnsiTheme="majorBidi" w:cstheme="majorBidi"/>
          <w:lang w:bidi="ar-SA"/>
        </w:rPr>
      </w:pPr>
      <w:r w:rsidRPr="00034699">
        <w:rPr>
          <w:rFonts w:asciiTheme="majorBidi" w:eastAsiaTheme="minorHAnsi" w:hAnsiTheme="majorBidi" w:cstheme="majorBidi"/>
          <w:lang w:bidi="ar-SA"/>
        </w:rPr>
        <w:t xml:space="preserve">Corresponding author (Address): </w:t>
      </w:r>
      <w:proofErr w:type="spellStart"/>
      <w:r w:rsidRPr="00034699">
        <w:rPr>
          <w:rFonts w:asciiTheme="majorBidi" w:eastAsiaTheme="minorHAnsi" w:hAnsiTheme="majorBidi" w:cstheme="majorBidi"/>
          <w:lang w:bidi="ar-SA"/>
        </w:rPr>
        <w:t>Haleh</w:t>
      </w:r>
      <w:proofErr w:type="spellEnd"/>
      <w:r w:rsidRPr="00034699">
        <w:rPr>
          <w:rFonts w:asciiTheme="majorBidi" w:eastAsiaTheme="minorHAnsi" w:hAnsiTheme="majorBidi" w:cstheme="majorBidi"/>
          <w:lang w:bidi="ar-SA"/>
        </w:rPr>
        <w:t xml:space="preserve"> </w:t>
      </w:r>
      <w:proofErr w:type="spellStart"/>
      <w:r w:rsidRPr="00034699">
        <w:rPr>
          <w:rFonts w:asciiTheme="majorBidi" w:eastAsiaTheme="minorHAnsi" w:hAnsiTheme="majorBidi" w:cstheme="majorBidi"/>
          <w:lang w:bidi="ar-SA"/>
        </w:rPr>
        <w:t>Tajadini</w:t>
      </w:r>
      <w:proofErr w:type="spellEnd"/>
      <w:r w:rsidRPr="00034699">
        <w:rPr>
          <w:rFonts w:asciiTheme="majorBidi" w:eastAsiaTheme="minorHAnsi" w:hAnsiTheme="majorBidi" w:cstheme="majorBidi"/>
          <w:lang w:bidi="ar-SA"/>
        </w:rPr>
        <w:t xml:space="preserve">, </w:t>
      </w:r>
      <w:r w:rsidRPr="00034699">
        <w:rPr>
          <w:rFonts w:asciiTheme="majorBidi" w:hAnsiTheme="majorBidi" w:cstheme="majorBidi"/>
        </w:rPr>
        <w:t xml:space="preserve">Department of Traditional Medicine, Faculty of Persian Medicine, </w:t>
      </w:r>
      <w:proofErr w:type="spellStart"/>
      <w:r w:rsidRPr="00034699">
        <w:rPr>
          <w:rFonts w:asciiTheme="majorBidi" w:hAnsiTheme="majorBidi" w:cstheme="majorBidi"/>
        </w:rPr>
        <w:t>Jomhouri</w:t>
      </w:r>
      <w:proofErr w:type="spellEnd"/>
      <w:r w:rsidRPr="00034699">
        <w:rPr>
          <w:rFonts w:asciiTheme="majorBidi" w:hAnsiTheme="majorBidi" w:cstheme="majorBidi"/>
        </w:rPr>
        <w:t xml:space="preserve"> </w:t>
      </w:r>
      <w:proofErr w:type="spellStart"/>
      <w:r w:rsidRPr="00034699">
        <w:rPr>
          <w:rFonts w:asciiTheme="majorBidi" w:hAnsiTheme="majorBidi" w:cstheme="majorBidi"/>
        </w:rPr>
        <w:t>Eslami</w:t>
      </w:r>
      <w:proofErr w:type="spellEnd"/>
      <w:r w:rsidRPr="00034699">
        <w:rPr>
          <w:rFonts w:asciiTheme="majorBidi" w:hAnsiTheme="majorBidi" w:cstheme="majorBidi"/>
        </w:rPr>
        <w:t xml:space="preserve"> </w:t>
      </w:r>
      <w:proofErr w:type="spellStart"/>
      <w:r w:rsidRPr="00034699">
        <w:rPr>
          <w:rFonts w:asciiTheme="majorBidi" w:hAnsiTheme="majorBidi" w:cstheme="majorBidi"/>
        </w:rPr>
        <w:t>blvd</w:t>
      </w:r>
      <w:proofErr w:type="spellEnd"/>
      <w:r w:rsidRPr="00034699">
        <w:rPr>
          <w:rFonts w:asciiTheme="majorBidi" w:hAnsiTheme="majorBidi" w:cstheme="majorBidi"/>
        </w:rPr>
        <w:t>, Kerman, Iran</w:t>
      </w:r>
    </w:p>
    <w:p w:rsidR="00AB0254" w:rsidRPr="00034699" w:rsidRDefault="00AB0254" w:rsidP="00034699">
      <w:pPr>
        <w:pStyle w:val="Heading3"/>
        <w:bidi w:val="0"/>
        <w:spacing w:line="276" w:lineRule="auto"/>
        <w:jc w:val="left"/>
        <w:textAlignment w:val="baseline"/>
        <w:rPr>
          <w:rFonts w:asciiTheme="majorBidi" w:hAnsiTheme="majorBidi" w:cstheme="majorBidi"/>
          <w:b w:val="0"/>
          <w:bCs w:val="0"/>
          <w:color w:val="0000FF"/>
          <w:sz w:val="24"/>
          <w:szCs w:val="24"/>
          <w:rtl/>
        </w:rPr>
      </w:pPr>
      <w:r w:rsidRPr="00034699">
        <w:rPr>
          <w:rFonts w:asciiTheme="majorBidi" w:eastAsiaTheme="minorHAnsi" w:hAnsiTheme="majorBidi" w:cstheme="majorBidi"/>
          <w:b w:val="0"/>
          <w:bCs w:val="0"/>
          <w:sz w:val="24"/>
          <w:szCs w:val="24"/>
        </w:rPr>
        <w:t xml:space="preserve">Email: </w:t>
      </w:r>
      <w:r w:rsidR="00861FFE" w:rsidRPr="00034699">
        <w:rPr>
          <w:rFonts w:asciiTheme="majorBidi" w:hAnsiTheme="majorBidi" w:cstheme="majorBidi"/>
          <w:b w:val="0"/>
          <w:bCs w:val="0"/>
          <w:color w:val="0000CD"/>
          <w:sz w:val="24"/>
          <w:szCs w:val="24"/>
          <w:bdr w:val="none" w:sz="0" w:space="0" w:color="auto" w:frame="1"/>
        </w:rPr>
        <w:t>h_tajadini@kmu.ac.ir</w:t>
      </w:r>
    </w:p>
    <w:p w:rsidR="00AB0254" w:rsidRPr="00034699" w:rsidRDefault="00AB0254" w:rsidP="00034699">
      <w:pPr>
        <w:pStyle w:val="BodyText2"/>
        <w:spacing w:line="276" w:lineRule="auto"/>
        <w:rPr>
          <w:rFonts w:asciiTheme="majorBidi" w:eastAsiaTheme="minorHAnsi" w:hAnsiTheme="majorBidi" w:cstheme="majorBidi"/>
          <w:rtl/>
        </w:rPr>
      </w:pPr>
      <w:r w:rsidRPr="00034699">
        <w:rPr>
          <w:rFonts w:asciiTheme="majorBidi" w:eastAsiaTheme="minorHAnsi" w:hAnsiTheme="majorBidi" w:cstheme="majorBidi"/>
          <w:lang w:bidi="ar-SA"/>
        </w:rPr>
        <w:t>Telephone: 00989131972312</w:t>
      </w:r>
    </w:p>
    <w:p w:rsidR="00B3692A" w:rsidRPr="00034699" w:rsidRDefault="00034699"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b/>
          <w:bCs/>
          <w:sz w:val="24"/>
          <w:szCs w:val="24"/>
        </w:rPr>
      </w:pPr>
      <w:r w:rsidRPr="00034699">
        <w:rPr>
          <w:rFonts w:asciiTheme="majorBidi" w:hAnsiTheme="majorBidi" w:cstheme="majorBidi"/>
          <w:b/>
          <w:bCs/>
          <w:sz w:val="24"/>
          <w:szCs w:val="24"/>
        </w:rPr>
        <w:t>Abstract</w:t>
      </w:r>
    </w:p>
    <w:p w:rsidR="009313B6" w:rsidRPr="00034699" w:rsidRDefault="009313B6" w:rsidP="00034699">
      <w:pPr>
        <w:spacing w:after="0"/>
        <w:jc w:val="both"/>
        <w:rPr>
          <w:rFonts w:asciiTheme="majorBidi" w:hAnsiTheme="majorBidi" w:cstheme="majorBidi"/>
          <w:sz w:val="24"/>
          <w:szCs w:val="24"/>
          <w:lang w:bidi="fa-IR"/>
        </w:rPr>
      </w:pPr>
      <w:r w:rsidRPr="00034699">
        <w:rPr>
          <w:rFonts w:asciiTheme="majorBidi" w:hAnsiTheme="majorBidi" w:cstheme="majorBidi"/>
          <w:b/>
          <w:bCs/>
          <w:sz w:val="24"/>
          <w:szCs w:val="24"/>
        </w:rPr>
        <w:t xml:space="preserve">Background: </w:t>
      </w:r>
      <w:r w:rsidRPr="00034699">
        <w:rPr>
          <w:rFonts w:asciiTheme="majorBidi" w:hAnsiTheme="majorBidi" w:cstheme="majorBidi"/>
          <w:sz w:val="24"/>
          <w:szCs w:val="24"/>
        </w:rPr>
        <w:t>Diabetic peripheral neuropathy is one of the most common causes of disability in diabetic patients</w:t>
      </w:r>
      <w:r w:rsidRPr="00034699">
        <w:rPr>
          <w:rFonts w:asciiTheme="majorBidi" w:hAnsiTheme="majorBidi" w:cstheme="majorBidi"/>
          <w:sz w:val="24"/>
          <w:szCs w:val="24"/>
          <w:lang w:bidi="fa-IR"/>
        </w:rPr>
        <w:t>. Applying a method to achieve the highest therapeutic effect in patients is considerable. Therefore, the aim of this study was to evaluate leech therapy in diabetic neuropathy of lower limbs in comparison to gabapentin as a standard method.</w:t>
      </w:r>
    </w:p>
    <w:p w:rsidR="009313B6" w:rsidRPr="00034699" w:rsidRDefault="009313B6" w:rsidP="00034699">
      <w:pPr>
        <w:spacing w:after="0"/>
        <w:jc w:val="both"/>
        <w:rPr>
          <w:rFonts w:asciiTheme="majorBidi" w:hAnsiTheme="majorBidi" w:cstheme="majorBidi"/>
          <w:sz w:val="24"/>
          <w:szCs w:val="24"/>
          <w:rtl/>
        </w:rPr>
      </w:pPr>
      <w:r w:rsidRPr="00034699">
        <w:rPr>
          <w:rFonts w:asciiTheme="majorBidi" w:hAnsiTheme="majorBidi" w:cstheme="majorBidi"/>
          <w:b/>
          <w:bCs/>
          <w:sz w:val="24"/>
          <w:szCs w:val="24"/>
        </w:rPr>
        <w:t>Method:</w:t>
      </w:r>
      <w:r w:rsidRPr="00034699">
        <w:rPr>
          <w:rFonts w:asciiTheme="majorBidi" w:hAnsiTheme="majorBidi" w:cstheme="majorBidi"/>
          <w:sz w:val="24"/>
          <w:szCs w:val="24"/>
        </w:rPr>
        <w:t xml:space="preserve"> This randomized controlled parallel-group clinical trial was conducted among patients with type II diabetes who were diagnosed with lower limp diabetic neuropathy and referred to specialized outpatient clinics of </w:t>
      </w:r>
      <w:proofErr w:type="spellStart"/>
      <w:r w:rsidRPr="00034699">
        <w:rPr>
          <w:rFonts w:asciiTheme="majorBidi" w:hAnsiTheme="majorBidi" w:cstheme="majorBidi"/>
          <w:sz w:val="24"/>
          <w:szCs w:val="24"/>
        </w:rPr>
        <w:t>Babol</w:t>
      </w:r>
      <w:proofErr w:type="spellEnd"/>
      <w:r w:rsidRPr="00034699">
        <w:rPr>
          <w:rFonts w:asciiTheme="majorBidi" w:hAnsiTheme="majorBidi" w:cstheme="majorBidi"/>
          <w:sz w:val="24"/>
          <w:szCs w:val="24"/>
        </w:rPr>
        <w:t xml:space="preserve">, Mazandaran province, Iran from 23 September 2020 to 17 March 2021. Patients were randomly divided into two groups. One group treated with leech therapy and another group treated with gabapentin as standard method. The severity of neuropathy assessed any 15 days until 45th day. The VAS, NSS, NDS and EMG-NCV used for assessing study outcomes. The repeated measure and Friedman tests were used by SPSS.V.23.  </w:t>
      </w:r>
    </w:p>
    <w:p w:rsidR="009313B6" w:rsidRPr="00034699" w:rsidRDefault="009313B6" w:rsidP="00034699">
      <w:pPr>
        <w:pStyle w:val="BodyText"/>
        <w:spacing w:line="276" w:lineRule="auto"/>
        <w:rPr>
          <w:rFonts w:asciiTheme="majorBidi" w:hAnsiTheme="majorBidi" w:cstheme="majorBidi"/>
        </w:rPr>
      </w:pPr>
      <w:r w:rsidRPr="00034699">
        <w:rPr>
          <w:rFonts w:asciiTheme="majorBidi" w:eastAsiaTheme="minorHAnsi" w:hAnsiTheme="majorBidi" w:cstheme="majorBidi"/>
          <w:b/>
          <w:bCs/>
        </w:rPr>
        <w:t>Results</w:t>
      </w:r>
      <w:r w:rsidRPr="00034699">
        <w:rPr>
          <w:rFonts w:asciiTheme="majorBidi" w:eastAsiaTheme="minorHAnsi" w:hAnsiTheme="majorBidi" w:cstheme="majorBidi"/>
        </w:rPr>
        <w:t xml:space="preserve">: The results of our study indicated that pain (P-value:0.03), numbness(P-value≤0.001) and </w:t>
      </w:r>
      <w:r w:rsidRPr="00034699">
        <w:rPr>
          <w:rFonts w:asciiTheme="majorBidi" w:hAnsiTheme="majorBidi" w:cstheme="majorBidi"/>
        </w:rPr>
        <w:t xml:space="preserve">paranesthesia </w:t>
      </w:r>
      <w:r w:rsidRPr="00034699">
        <w:rPr>
          <w:rFonts w:asciiTheme="majorBidi" w:eastAsiaTheme="minorHAnsi" w:hAnsiTheme="majorBidi" w:cstheme="majorBidi"/>
        </w:rPr>
        <w:t xml:space="preserve">(P-value:0.01) </w:t>
      </w:r>
      <w:r w:rsidRPr="00034699">
        <w:rPr>
          <w:rFonts w:asciiTheme="majorBidi" w:hAnsiTheme="majorBidi" w:cstheme="majorBidi"/>
        </w:rPr>
        <w:t>significantly reduced for patients with leech therapy versus patients with gabapentin in 45</w:t>
      </w:r>
      <w:r w:rsidRPr="00034699">
        <w:rPr>
          <w:rFonts w:asciiTheme="majorBidi" w:hAnsiTheme="majorBidi" w:cstheme="majorBidi"/>
          <w:vertAlign w:val="superscript"/>
        </w:rPr>
        <w:t>th</w:t>
      </w:r>
      <w:r w:rsidRPr="00034699">
        <w:rPr>
          <w:rFonts w:asciiTheme="majorBidi" w:hAnsiTheme="majorBidi" w:cstheme="majorBidi"/>
        </w:rPr>
        <w:t xml:space="preserve"> day of study. The total NSS </w:t>
      </w:r>
      <w:r w:rsidRPr="00034699">
        <w:rPr>
          <w:rFonts w:asciiTheme="majorBidi" w:eastAsiaTheme="minorHAnsi" w:hAnsiTheme="majorBidi" w:cstheme="majorBidi"/>
        </w:rPr>
        <w:t xml:space="preserve">(P-value≤0.001) </w:t>
      </w:r>
      <w:r w:rsidRPr="00034699">
        <w:rPr>
          <w:rFonts w:asciiTheme="majorBidi" w:hAnsiTheme="majorBidi" w:cstheme="majorBidi"/>
        </w:rPr>
        <w:t xml:space="preserve">and total NDS </w:t>
      </w:r>
      <w:r w:rsidRPr="00034699">
        <w:rPr>
          <w:rFonts w:asciiTheme="majorBidi" w:eastAsiaTheme="minorHAnsi" w:hAnsiTheme="majorBidi" w:cstheme="majorBidi"/>
        </w:rPr>
        <w:t xml:space="preserve">(P-value≤0.001) </w:t>
      </w:r>
      <w:r w:rsidRPr="00034699">
        <w:rPr>
          <w:rFonts w:asciiTheme="majorBidi" w:hAnsiTheme="majorBidi" w:cstheme="majorBidi"/>
        </w:rPr>
        <w:t>improved considerably for patients with leech therapy over in 45</w:t>
      </w:r>
      <w:r w:rsidRPr="00034699">
        <w:rPr>
          <w:rFonts w:asciiTheme="majorBidi" w:hAnsiTheme="majorBidi" w:cstheme="majorBidi"/>
          <w:vertAlign w:val="superscript"/>
        </w:rPr>
        <w:t>th</w:t>
      </w:r>
      <w:r w:rsidRPr="00034699">
        <w:rPr>
          <w:rFonts w:asciiTheme="majorBidi" w:hAnsiTheme="majorBidi" w:cstheme="majorBidi"/>
        </w:rPr>
        <w:t xml:space="preserve"> day and in comparison to patients with gabapentin. </w:t>
      </w:r>
    </w:p>
    <w:p w:rsidR="009313B6" w:rsidRPr="00034699" w:rsidRDefault="009313B6" w:rsidP="00034699">
      <w:pPr>
        <w:spacing w:after="0"/>
        <w:jc w:val="both"/>
        <w:rPr>
          <w:rFonts w:asciiTheme="majorBidi" w:hAnsiTheme="majorBidi" w:cstheme="majorBidi"/>
          <w:sz w:val="24"/>
          <w:szCs w:val="24"/>
        </w:rPr>
      </w:pPr>
      <w:r w:rsidRPr="00034699">
        <w:rPr>
          <w:rFonts w:asciiTheme="majorBidi" w:hAnsiTheme="majorBidi" w:cstheme="majorBidi"/>
          <w:b/>
          <w:bCs/>
          <w:sz w:val="24"/>
          <w:szCs w:val="24"/>
        </w:rPr>
        <w:t xml:space="preserve">Conclusion: </w:t>
      </w:r>
      <w:r w:rsidRPr="00034699">
        <w:rPr>
          <w:rFonts w:asciiTheme="majorBidi" w:hAnsiTheme="majorBidi" w:cstheme="majorBidi"/>
          <w:sz w:val="24"/>
          <w:szCs w:val="24"/>
        </w:rPr>
        <w:t xml:space="preserve">The results of our study showed that using leech therapy for patients with diabetic neuropathy was much better in comparison to chemical medications like gabapentin. The severity and symptoms of neuropathy greatly improved for patients treated with leech therapy versus patients with gabapentin. </w:t>
      </w:r>
    </w:p>
    <w:p w:rsidR="009313B6" w:rsidRPr="00034699" w:rsidRDefault="009313B6" w:rsidP="00034699">
      <w:pPr>
        <w:rPr>
          <w:rFonts w:asciiTheme="majorBidi" w:hAnsiTheme="majorBidi" w:cstheme="majorBidi"/>
        </w:rPr>
      </w:pPr>
      <w:r w:rsidRPr="00034699">
        <w:rPr>
          <w:rFonts w:asciiTheme="majorBidi" w:hAnsiTheme="majorBidi" w:cstheme="majorBidi"/>
          <w:b/>
          <w:bCs/>
          <w:sz w:val="24"/>
          <w:szCs w:val="24"/>
        </w:rPr>
        <w:t xml:space="preserve">Keywords: </w:t>
      </w:r>
      <w:r w:rsidRPr="00034699">
        <w:rPr>
          <w:rFonts w:asciiTheme="majorBidi" w:hAnsiTheme="majorBidi" w:cstheme="majorBidi"/>
          <w:sz w:val="24"/>
          <w:szCs w:val="24"/>
        </w:rPr>
        <w:t>Diabetes, Gabapentin, Iran, Leech therapy, Neuropathy</w:t>
      </w: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p w:rsidR="009313B6" w:rsidRPr="00034699" w:rsidRDefault="009313B6" w:rsidP="00034699">
      <w:pPr>
        <w:spacing w:after="0"/>
        <w:rPr>
          <w:rFonts w:asciiTheme="majorBidi" w:hAnsiTheme="majorBidi" w:cstheme="majorBidi"/>
        </w:rPr>
      </w:pPr>
    </w:p>
    <w:sectPr w:rsidR="009313B6" w:rsidRPr="000346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raffic">
    <w:altName w:val="Times New Roman"/>
    <w:charset w:val="B2"/>
    <w:family w:val="auto"/>
    <w:pitch w:val="variable"/>
    <w:sig w:usb0="00002000" w:usb1="00000000" w:usb2="00000000" w:usb3="00000000" w:csb0="00000040" w:csb1="00000000"/>
  </w:font>
  <w:font w:name="Lotus">
    <w:altName w:val="Courier New"/>
    <w:charset w:val="B2"/>
    <w:family w:val="auto"/>
    <w:pitch w:val="variable"/>
    <w:sig w:usb0="00002000" w:usb1="00000000" w:usb2="00000008" w:usb3="00000000" w:csb0="00000040" w:csb1="00000000"/>
  </w:font>
  <w:font w:name="Roya">
    <w:altName w:val="Times New Roman"/>
    <w:charset w:val="B2"/>
    <w:family w:val="auto"/>
    <w:pitch w:val="variable"/>
    <w:sig w:usb0="00002000" w:usb1="00000000" w:usb2="00000000" w:usb3="00000000" w:csb0="00000040" w:csb1="00000000"/>
  </w:font>
  <w:font w:name="IPT.Homa">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2D0416"/>
    <w:multiLevelType w:val="hybridMultilevel"/>
    <w:tmpl w:val="54DE4998"/>
    <w:lvl w:ilvl="0" w:tplc="C606651C">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254"/>
    <w:rsid w:val="00034699"/>
    <w:rsid w:val="001611C8"/>
    <w:rsid w:val="0049337D"/>
    <w:rsid w:val="006C2CBA"/>
    <w:rsid w:val="007C2DD5"/>
    <w:rsid w:val="00861FFE"/>
    <w:rsid w:val="008A745A"/>
    <w:rsid w:val="008F6714"/>
    <w:rsid w:val="009313B6"/>
    <w:rsid w:val="00AB0254"/>
    <w:rsid w:val="00C4660C"/>
    <w:rsid w:val="00CA16FB"/>
    <w:rsid w:val="00CF4800"/>
    <w:rsid w:val="00F50B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A9A09"/>
  <w15:chartTrackingRefBased/>
  <w15:docId w15:val="{8B069869-D613-43F9-BECC-4A9B69CF4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B Nazanin"/>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254"/>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CF4800"/>
    <w:pPr>
      <w:keepNext/>
      <w:bidi/>
      <w:spacing w:after="0" w:line="240" w:lineRule="auto"/>
      <w:jc w:val="center"/>
      <w:outlineLvl w:val="0"/>
    </w:pPr>
    <w:rPr>
      <w:rFonts w:ascii="Arial" w:eastAsia="Times New Roman" w:hAnsi="Arial" w:cs="Traffic"/>
      <w:b/>
      <w:bCs/>
      <w:sz w:val="40"/>
      <w:szCs w:val="40"/>
    </w:rPr>
  </w:style>
  <w:style w:type="paragraph" w:styleId="Heading2">
    <w:name w:val="heading 2"/>
    <w:basedOn w:val="Normal"/>
    <w:next w:val="Normal"/>
    <w:link w:val="Heading2Char"/>
    <w:qFormat/>
    <w:rsid w:val="00CF4800"/>
    <w:pPr>
      <w:keepNext/>
      <w:bidi/>
      <w:spacing w:after="0" w:line="240" w:lineRule="auto"/>
      <w:jc w:val="center"/>
      <w:outlineLvl w:val="1"/>
    </w:pPr>
    <w:rPr>
      <w:rFonts w:ascii="Arial" w:eastAsia="Times New Roman" w:hAnsi="Arial" w:cs="Traffic"/>
      <w:b/>
      <w:bCs/>
      <w:sz w:val="36"/>
      <w:szCs w:val="36"/>
    </w:rPr>
  </w:style>
  <w:style w:type="paragraph" w:styleId="Heading3">
    <w:name w:val="heading 3"/>
    <w:basedOn w:val="Normal"/>
    <w:next w:val="Normal"/>
    <w:link w:val="Heading3Char"/>
    <w:uiPriority w:val="9"/>
    <w:qFormat/>
    <w:rsid w:val="00CF4800"/>
    <w:pPr>
      <w:keepNext/>
      <w:bidi/>
      <w:spacing w:after="0" w:line="240" w:lineRule="auto"/>
      <w:jc w:val="center"/>
      <w:outlineLvl w:val="2"/>
    </w:pPr>
    <w:rPr>
      <w:rFonts w:ascii="Arial" w:eastAsia="Times New Roman" w:hAnsi="Arial" w:cs="Traffic"/>
      <w:b/>
      <w:bCs/>
      <w:sz w:val="28"/>
      <w:szCs w:val="28"/>
    </w:rPr>
  </w:style>
  <w:style w:type="paragraph" w:styleId="Heading4">
    <w:name w:val="heading 4"/>
    <w:basedOn w:val="Normal"/>
    <w:next w:val="Normal"/>
    <w:link w:val="Heading4Char"/>
    <w:qFormat/>
    <w:rsid w:val="00CF4800"/>
    <w:pPr>
      <w:keepNext/>
      <w:bidi/>
      <w:spacing w:after="0" w:line="240" w:lineRule="auto"/>
      <w:jc w:val="center"/>
      <w:outlineLvl w:val="3"/>
    </w:pPr>
    <w:rPr>
      <w:rFonts w:ascii="Arial" w:eastAsia="Times New Roman" w:hAnsi="Arial" w:cs="Lotus"/>
      <w:b/>
      <w:bCs/>
      <w:i/>
      <w:iCs/>
      <w:sz w:val="24"/>
      <w:szCs w:val="24"/>
    </w:rPr>
  </w:style>
  <w:style w:type="paragraph" w:styleId="Heading5">
    <w:name w:val="heading 5"/>
    <w:basedOn w:val="Normal"/>
    <w:next w:val="Normal"/>
    <w:link w:val="Heading5Char"/>
    <w:qFormat/>
    <w:rsid w:val="00CF4800"/>
    <w:pPr>
      <w:keepNext/>
      <w:bidi/>
      <w:spacing w:after="0" w:line="240" w:lineRule="auto"/>
      <w:jc w:val="center"/>
      <w:outlineLvl w:val="4"/>
    </w:pPr>
    <w:rPr>
      <w:rFonts w:ascii="Arial" w:eastAsia="Times New Roman" w:hAnsi="Arial" w:cs="Traffic"/>
      <w:b/>
      <w:bCs/>
      <w:sz w:val="24"/>
      <w:szCs w:val="24"/>
    </w:rPr>
  </w:style>
  <w:style w:type="paragraph" w:styleId="Heading6">
    <w:name w:val="heading 6"/>
    <w:basedOn w:val="Normal"/>
    <w:next w:val="Normal"/>
    <w:link w:val="Heading6Char"/>
    <w:qFormat/>
    <w:rsid w:val="00CF4800"/>
    <w:pPr>
      <w:keepNext/>
      <w:pBdr>
        <w:top w:val="single" w:sz="4" w:space="1" w:color="auto"/>
        <w:left w:val="single" w:sz="4" w:space="4" w:color="auto"/>
        <w:bottom w:val="single" w:sz="4" w:space="1" w:color="auto"/>
        <w:right w:val="single" w:sz="4" w:space="4" w:color="auto"/>
      </w:pBdr>
      <w:bidi/>
      <w:spacing w:after="0" w:line="240" w:lineRule="auto"/>
      <w:jc w:val="both"/>
      <w:outlineLvl w:val="5"/>
    </w:pPr>
    <w:rPr>
      <w:rFonts w:ascii="Arial" w:eastAsia="Times New Roman" w:hAnsi="Arial" w:cs="Arial"/>
      <w:b/>
      <w:bCs/>
      <w:i/>
      <w:iCs/>
    </w:rPr>
  </w:style>
  <w:style w:type="paragraph" w:styleId="Heading7">
    <w:name w:val="heading 7"/>
    <w:basedOn w:val="Normal"/>
    <w:next w:val="Normal"/>
    <w:link w:val="Heading7Char"/>
    <w:qFormat/>
    <w:rsid w:val="00CF4800"/>
    <w:pPr>
      <w:keepNext/>
      <w:bidi/>
      <w:spacing w:after="0" w:line="240" w:lineRule="auto"/>
      <w:jc w:val="both"/>
      <w:outlineLvl w:val="6"/>
    </w:pPr>
    <w:rPr>
      <w:rFonts w:ascii="Arial" w:eastAsia="Times New Roman" w:hAnsi="Arial" w:cs="Roya"/>
      <w:b/>
      <w:bCs/>
      <w:sz w:val="24"/>
      <w:szCs w:val="24"/>
    </w:rPr>
  </w:style>
  <w:style w:type="paragraph" w:styleId="Heading8">
    <w:name w:val="heading 8"/>
    <w:basedOn w:val="Normal"/>
    <w:next w:val="Normal"/>
    <w:link w:val="Heading8Char"/>
    <w:qFormat/>
    <w:rsid w:val="00CF4800"/>
    <w:pPr>
      <w:keepNext/>
      <w:bidi/>
      <w:spacing w:after="0" w:line="240" w:lineRule="auto"/>
      <w:jc w:val="both"/>
      <w:outlineLvl w:val="7"/>
    </w:pPr>
    <w:rPr>
      <w:rFonts w:ascii="IPT.Homa" w:eastAsia="Times New Roman" w:hAnsi="IPT.Homa" w:cs="Roya"/>
      <w:b/>
      <w:bCs/>
    </w:rPr>
  </w:style>
  <w:style w:type="paragraph" w:styleId="Heading9">
    <w:name w:val="heading 9"/>
    <w:basedOn w:val="Normal"/>
    <w:next w:val="Normal"/>
    <w:link w:val="Heading9Char"/>
    <w:qFormat/>
    <w:rsid w:val="00CF4800"/>
    <w:pPr>
      <w:keepNext/>
      <w:bidi/>
      <w:spacing w:after="0" w:line="240" w:lineRule="auto"/>
      <w:jc w:val="center"/>
      <w:outlineLvl w:val="8"/>
    </w:pPr>
    <w:rPr>
      <w:rFonts w:ascii="Arial" w:eastAsia="Times New Roman" w:hAnsi="Arial" w:cs="Roy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F4800"/>
    <w:rPr>
      <w:rFonts w:ascii="Arial" w:hAnsi="Arial" w:cs="Traffic"/>
      <w:b/>
      <w:bCs/>
      <w:noProof/>
      <w:sz w:val="40"/>
      <w:szCs w:val="40"/>
    </w:rPr>
  </w:style>
  <w:style w:type="character" w:customStyle="1" w:styleId="Heading2Char">
    <w:name w:val="Heading 2 Char"/>
    <w:basedOn w:val="DefaultParagraphFont"/>
    <w:link w:val="Heading2"/>
    <w:rsid w:val="00CF4800"/>
    <w:rPr>
      <w:rFonts w:ascii="Arial" w:hAnsi="Arial" w:cs="Traffic"/>
      <w:b/>
      <w:bCs/>
      <w:noProof/>
      <w:sz w:val="36"/>
      <w:szCs w:val="36"/>
    </w:rPr>
  </w:style>
  <w:style w:type="character" w:customStyle="1" w:styleId="Heading3Char">
    <w:name w:val="Heading 3 Char"/>
    <w:basedOn w:val="DefaultParagraphFont"/>
    <w:link w:val="Heading3"/>
    <w:uiPriority w:val="9"/>
    <w:rsid w:val="00CF4800"/>
    <w:rPr>
      <w:rFonts w:ascii="Arial" w:hAnsi="Arial" w:cs="Traffic"/>
      <w:b/>
      <w:bCs/>
      <w:noProof/>
      <w:sz w:val="28"/>
      <w:szCs w:val="28"/>
    </w:rPr>
  </w:style>
  <w:style w:type="character" w:customStyle="1" w:styleId="Heading4Char">
    <w:name w:val="Heading 4 Char"/>
    <w:basedOn w:val="DefaultParagraphFont"/>
    <w:link w:val="Heading4"/>
    <w:rsid w:val="00CF4800"/>
    <w:rPr>
      <w:rFonts w:ascii="Arial" w:hAnsi="Arial" w:cs="Lotus"/>
      <w:b/>
      <w:bCs/>
      <w:i/>
      <w:iCs/>
      <w:noProof/>
      <w:sz w:val="24"/>
      <w:szCs w:val="24"/>
    </w:rPr>
  </w:style>
  <w:style w:type="character" w:customStyle="1" w:styleId="Heading5Char">
    <w:name w:val="Heading 5 Char"/>
    <w:basedOn w:val="DefaultParagraphFont"/>
    <w:link w:val="Heading5"/>
    <w:rsid w:val="00CF4800"/>
    <w:rPr>
      <w:rFonts w:ascii="Arial" w:hAnsi="Arial" w:cs="Traffic"/>
      <w:b/>
      <w:bCs/>
      <w:noProof/>
      <w:sz w:val="24"/>
      <w:szCs w:val="24"/>
    </w:rPr>
  </w:style>
  <w:style w:type="character" w:customStyle="1" w:styleId="Heading6Char">
    <w:name w:val="Heading 6 Char"/>
    <w:basedOn w:val="DefaultParagraphFont"/>
    <w:link w:val="Heading6"/>
    <w:rsid w:val="00CF4800"/>
    <w:rPr>
      <w:rFonts w:ascii="Arial" w:hAnsi="Arial" w:cs="Arial"/>
      <w:b/>
      <w:bCs/>
      <w:i/>
      <w:iCs/>
      <w:noProof/>
      <w:sz w:val="22"/>
      <w:szCs w:val="22"/>
    </w:rPr>
  </w:style>
  <w:style w:type="character" w:customStyle="1" w:styleId="Heading7Char">
    <w:name w:val="Heading 7 Char"/>
    <w:basedOn w:val="DefaultParagraphFont"/>
    <w:link w:val="Heading7"/>
    <w:rsid w:val="00CF4800"/>
    <w:rPr>
      <w:rFonts w:ascii="Arial" w:hAnsi="Arial" w:cs="Roya"/>
      <w:b/>
      <w:bCs/>
      <w:noProof/>
      <w:sz w:val="24"/>
      <w:szCs w:val="24"/>
    </w:rPr>
  </w:style>
  <w:style w:type="character" w:customStyle="1" w:styleId="Heading8Char">
    <w:name w:val="Heading 8 Char"/>
    <w:basedOn w:val="DefaultParagraphFont"/>
    <w:link w:val="Heading8"/>
    <w:rsid w:val="00CF4800"/>
    <w:rPr>
      <w:rFonts w:ascii="IPT.Homa" w:hAnsi="IPT.Homa" w:cs="Roya"/>
      <w:b/>
      <w:bCs/>
      <w:noProof/>
      <w:sz w:val="22"/>
      <w:szCs w:val="22"/>
    </w:rPr>
  </w:style>
  <w:style w:type="character" w:customStyle="1" w:styleId="Heading9Char">
    <w:name w:val="Heading 9 Char"/>
    <w:basedOn w:val="DefaultParagraphFont"/>
    <w:link w:val="Heading9"/>
    <w:rsid w:val="00CF4800"/>
    <w:rPr>
      <w:rFonts w:ascii="Arial" w:hAnsi="Arial" w:cs="Roya"/>
      <w:b/>
      <w:bCs/>
      <w:noProof/>
      <w:sz w:val="22"/>
      <w:szCs w:val="22"/>
    </w:rPr>
  </w:style>
  <w:style w:type="paragraph" w:styleId="Title">
    <w:name w:val="Title"/>
    <w:basedOn w:val="Normal"/>
    <w:link w:val="TitleChar"/>
    <w:qFormat/>
    <w:rsid w:val="00CF4800"/>
    <w:pPr>
      <w:bidi/>
      <w:spacing w:after="0" w:line="240" w:lineRule="auto"/>
      <w:jc w:val="center"/>
    </w:pPr>
    <w:rPr>
      <w:rFonts w:ascii="Arial" w:eastAsia="Times New Roman" w:hAnsi="Arial" w:cs="Arial"/>
      <w:b/>
      <w:bCs/>
    </w:rPr>
  </w:style>
  <w:style w:type="character" w:customStyle="1" w:styleId="TitleChar">
    <w:name w:val="Title Char"/>
    <w:basedOn w:val="DefaultParagraphFont"/>
    <w:link w:val="Title"/>
    <w:rsid w:val="00CF4800"/>
    <w:rPr>
      <w:rFonts w:ascii="Arial" w:hAnsi="Arial" w:cs="Arial"/>
      <w:b/>
      <w:bCs/>
      <w:noProof/>
      <w:sz w:val="22"/>
      <w:szCs w:val="22"/>
    </w:rPr>
  </w:style>
  <w:style w:type="character" w:styleId="Strong">
    <w:name w:val="Strong"/>
    <w:uiPriority w:val="22"/>
    <w:qFormat/>
    <w:rsid w:val="00CF4800"/>
    <w:rPr>
      <w:b/>
      <w:bCs/>
    </w:rPr>
  </w:style>
  <w:style w:type="paragraph" w:styleId="ListParagraph">
    <w:name w:val="List Paragraph"/>
    <w:basedOn w:val="Normal"/>
    <w:uiPriority w:val="34"/>
    <w:qFormat/>
    <w:rsid w:val="00CF4800"/>
    <w:pPr>
      <w:ind w:left="720"/>
      <w:contextualSpacing/>
    </w:pPr>
    <w:rPr>
      <w:rFonts w:ascii="Calibri" w:eastAsia="Calibri" w:hAnsi="Calibri" w:cs="Arial"/>
    </w:rPr>
  </w:style>
  <w:style w:type="paragraph" w:styleId="BodyText">
    <w:name w:val="Body Text"/>
    <w:basedOn w:val="Normal"/>
    <w:link w:val="BodyTextChar"/>
    <w:uiPriority w:val="99"/>
    <w:unhideWhenUsed/>
    <w:rsid w:val="00AB0254"/>
    <w:pPr>
      <w:spacing w:after="0" w:line="240" w:lineRule="auto"/>
      <w:jc w:val="both"/>
    </w:pPr>
    <w:rPr>
      <w:rFonts w:eastAsia="Times New Roman" w:cstheme="minorHAnsi"/>
      <w:sz w:val="24"/>
      <w:szCs w:val="24"/>
    </w:rPr>
  </w:style>
  <w:style w:type="character" w:customStyle="1" w:styleId="BodyTextChar">
    <w:name w:val="Body Text Char"/>
    <w:basedOn w:val="DefaultParagraphFont"/>
    <w:link w:val="BodyText"/>
    <w:uiPriority w:val="99"/>
    <w:rsid w:val="00AB0254"/>
    <w:rPr>
      <w:rFonts w:asciiTheme="minorHAnsi" w:hAnsiTheme="minorHAnsi" w:cstheme="minorHAnsi"/>
      <w:sz w:val="24"/>
      <w:szCs w:val="24"/>
    </w:rPr>
  </w:style>
  <w:style w:type="paragraph" w:styleId="BodyText2">
    <w:name w:val="Body Text 2"/>
    <w:basedOn w:val="Normal"/>
    <w:link w:val="BodyText2Char"/>
    <w:uiPriority w:val="99"/>
    <w:unhideWhenUsed/>
    <w:rsid w:val="00AB0254"/>
    <w:pPr>
      <w:spacing w:after="0" w:line="240" w:lineRule="auto"/>
    </w:pPr>
    <w:rPr>
      <w:rFonts w:eastAsia="Times New Roman" w:cstheme="minorHAnsi"/>
      <w:sz w:val="24"/>
      <w:szCs w:val="24"/>
      <w:lang w:bidi="fa-IR"/>
    </w:rPr>
  </w:style>
  <w:style w:type="character" w:customStyle="1" w:styleId="BodyText2Char">
    <w:name w:val="Body Text 2 Char"/>
    <w:basedOn w:val="DefaultParagraphFont"/>
    <w:link w:val="BodyText2"/>
    <w:uiPriority w:val="99"/>
    <w:rsid w:val="00AB0254"/>
    <w:rPr>
      <w:rFonts w:asciiTheme="minorHAnsi" w:hAnsiTheme="minorHAnsi" w:cstheme="minorHAnsi"/>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79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Maliheh Bazrafshan</dc:creator>
  <cp:keywords/>
  <dc:description/>
  <cp:lastModifiedBy>LenovoPC</cp:lastModifiedBy>
  <cp:revision>2</cp:revision>
  <dcterms:created xsi:type="dcterms:W3CDTF">2022-04-25T18:40:00Z</dcterms:created>
  <dcterms:modified xsi:type="dcterms:W3CDTF">2022-04-25T18:40:00Z</dcterms:modified>
</cp:coreProperties>
</file>