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CF1D2" w14:textId="4BFCF31D" w:rsidR="00AE3E37" w:rsidRDefault="00807AF1" w:rsidP="00494130">
      <w:pPr>
        <w:pStyle w:val="Titolo1"/>
        <w:spacing w:before="170"/>
        <w:ind w:left="0"/>
      </w:pPr>
      <w:r>
        <w:rPr>
          <w:color w:val="337AB7"/>
        </w:rPr>
        <w:t>Drug discovery a history of a pharmacognostic approach</w:t>
      </w:r>
    </w:p>
    <w:p w14:paraId="0FA4AC62" w14:textId="77777777" w:rsidR="00473F73" w:rsidRDefault="00473F73" w:rsidP="005973B9">
      <w:pPr>
        <w:pStyle w:val="Corpotesto"/>
        <w:spacing w:before="73" w:line="198" w:lineRule="exact"/>
        <w:ind w:left="100" w:right="5987"/>
        <w:rPr>
          <w:rFonts w:ascii="Arial"/>
        </w:rPr>
      </w:pPr>
    </w:p>
    <w:p w14:paraId="70C5FC59" w14:textId="3FB7FC09" w:rsidR="005973B9" w:rsidRDefault="00807AF1" w:rsidP="005973B9">
      <w:pPr>
        <w:pStyle w:val="Corpotesto"/>
        <w:spacing w:before="73" w:line="198" w:lineRule="exact"/>
        <w:ind w:left="100" w:right="5987"/>
        <w:rPr>
          <w:rFonts w:ascii="Arial"/>
        </w:rPr>
      </w:pPr>
      <w:r>
        <w:rPr>
          <w:rFonts w:ascii="Arial"/>
        </w:rPr>
        <w:t>Dr.</w:t>
      </w:r>
      <w:r w:rsidR="006A345B">
        <w:rPr>
          <w:rFonts w:ascii="Arial"/>
        </w:rPr>
        <w:t xml:space="preserve"> </w:t>
      </w:r>
      <w:r>
        <w:rPr>
          <w:rFonts w:ascii="Arial"/>
        </w:rPr>
        <w:t>Antonio Steardo MSc</w:t>
      </w:r>
    </w:p>
    <w:p w14:paraId="766ED438"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E0EFA60" w14:textId="77777777" w:rsidR="0059719C" w:rsidRDefault="0059719C">
      <w:pPr>
        <w:pStyle w:val="Titolo3"/>
        <w:spacing w:before="147"/>
        <w:jc w:val="both"/>
        <w:rPr>
          <w:color w:val="BF5A14"/>
        </w:rPr>
      </w:pPr>
    </w:p>
    <w:p w14:paraId="14D06C25" w14:textId="11943702" w:rsidR="00AE3E37" w:rsidRDefault="00A9710C" w:rsidP="00A25DDA">
      <w:pPr>
        <w:pStyle w:val="Titolo3"/>
        <w:spacing w:before="147"/>
        <w:ind w:left="0"/>
        <w:jc w:val="both"/>
      </w:pPr>
      <w:r>
        <w:rPr>
          <w:color w:val="BF5A14"/>
        </w:rPr>
        <w:t>Abstract</w:t>
      </w:r>
      <w:r w:rsidR="00404E5B">
        <w:rPr>
          <w:color w:val="BF5A14"/>
        </w:rPr>
        <w:t xml:space="preserve"> </w:t>
      </w:r>
    </w:p>
    <w:p w14:paraId="68DEA822" w14:textId="77777777" w:rsidR="00807AF1" w:rsidRDefault="00807AF1" w:rsidP="005973B9">
      <w:pPr>
        <w:spacing w:line="204" w:lineRule="exact"/>
        <w:rPr>
          <w:rFonts w:ascii="Arial"/>
          <w:b/>
          <w:color w:val="BF5A14"/>
          <w:sz w:val="20"/>
        </w:rPr>
      </w:pPr>
    </w:p>
    <w:p w14:paraId="0F4E06EF" w14:textId="5169C2C7" w:rsidR="00807AF1" w:rsidRPr="00807AF1" w:rsidRDefault="00807AF1" w:rsidP="0059719C">
      <w:pPr>
        <w:spacing w:line="204" w:lineRule="exact"/>
        <w:jc w:val="both"/>
        <w:rPr>
          <w:rFonts w:ascii="Arial"/>
          <w:bCs/>
          <w:sz w:val="20"/>
        </w:rPr>
      </w:pPr>
      <w:r w:rsidRPr="00807AF1">
        <w:rPr>
          <w:rFonts w:ascii="Arial"/>
          <w:bCs/>
          <w:sz w:val="20"/>
        </w:rPr>
        <w:t xml:space="preserve">Since the ancient Romans and ancient Greek used medical herbs, the pharmacognostic profiles of medicinal herbs guaranteed cures and remedies for minor daily health problems. Over the centuries, the tradition of medical herbs has allowed many simple therapies and complex diseases treatment. This gave birth to a part of modern pharmaceutical chemistry at the end of the 19th century. It started by the extraction of active ingredients from medicinal herbs. During the twentieth century, chemical modification led natural molecules to </w:t>
      </w:r>
      <w:r w:rsidR="00342932">
        <w:rPr>
          <w:rFonts w:ascii="Arial"/>
          <w:bCs/>
          <w:sz w:val="20"/>
        </w:rPr>
        <w:t xml:space="preserve">it </w:t>
      </w:r>
      <w:r w:rsidRPr="00807AF1">
        <w:rPr>
          <w:rFonts w:ascii="Arial"/>
          <w:bCs/>
          <w:sz w:val="20"/>
        </w:rPr>
        <w:t>characterise</w:t>
      </w:r>
      <w:r w:rsidR="00342932">
        <w:rPr>
          <w:rFonts w:ascii="Arial"/>
          <w:bCs/>
          <w:sz w:val="20"/>
        </w:rPr>
        <w:t>s</w:t>
      </w:r>
      <w:r w:rsidRPr="00807AF1">
        <w:rPr>
          <w:rFonts w:ascii="Arial"/>
          <w:bCs/>
          <w:sz w:val="20"/>
        </w:rPr>
        <w:t xml:space="preserve"> the discovery of new molecules. They were improving their pharmacodynamic and pharmacokinetic profile. Both the research and discovery of herbal medicine came from tradition. Even </w:t>
      </w:r>
      <w:r w:rsidR="00D85759" w:rsidRPr="00807AF1">
        <w:rPr>
          <w:rFonts w:ascii="Arial"/>
          <w:bCs/>
          <w:sz w:val="20"/>
        </w:rPr>
        <w:t>though</w:t>
      </w:r>
      <w:r w:rsidRPr="00807AF1">
        <w:rPr>
          <w:rFonts w:ascii="Arial"/>
          <w:bCs/>
          <w:sz w:val="20"/>
        </w:rPr>
        <w:t xml:space="preserve"> their study ran into nefarious errors. During my pharmacologist career, I</w:t>
      </w:r>
      <w:r w:rsidR="00F13A08">
        <w:rPr>
          <w:rFonts w:ascii="Arial"/>
          <w:bCs/>
          <w:sz w:val="20"/>
        </w:rPr>
        <w:t xml:space="preserve"> </w:t>
      </w:r>
      <w:r w:rsidRPr="008E0075">
        <w:rPr>
          <w:rFonts w:ascii="Arial"/>
          <w:bCs/>
          <w:sz w:val="20"/>
        </w:rPr>
        <w:t>combined endogenous pharmacological modulation systems</w:t>
      </w:r>
      <w:r w:rsidR="00B84CFC">
        <w:rPr>
          <w:rFonts w:ascii="Arial"/>
          <w:bCs/>
          <w:sz w:val="20"/>
        </w:rPr>
        <w:t xml:space="preserve"> looking for new therapies</w:t>
      </w:r>
      <w:r w:rsidRPr="008E0075">
        <w:rPr>
          <w:rFonts w:ascii="Arial"/>
          <w:bCs/>
          <w:sz w:val="20"/>
        </w:rPr>
        <w:t>.</w:t>
      </w:r>
      <w:r w:rsidRPr="00807AF1">
        <w:rPr>
          <w:rFonts w:ascii="Arial"/>
          <w:bCs/>
          <w:sz w:val="20"/>
        </w:rPr>
        <w:t xml:space="preserve"> The discovery of many drugs derives from pharmacognostic research and the ethnobotanical tradition. There is no doubt that the chemistry of pharmacognostic products leads to the </w:t>
      </w:r>
      <w:r w:rsidR="00D85759" w:rsidRPr="00807AF1">
        <w:rPr>
          <w:rFonts w:ascii="Arial"/>
          <w:bCs/>
          <w:sz w:val="20"/>
        </w:rPr>
        <w:t>extraction</w:t>
      </w:r>
      <w:r w:rsidRPr="00807AF1">
        <w:rPr>
          <w:rFonts w:ascii="Arial"/>
          <w:bCs/>
          <w:sz w:val="20"/>
        </w:rPr>
        <w:t xml:space="preserve"> of complex structures sometimes. Indeed, the most fascinating part is the historical testimonies on herbs studied over the centuries by those who </w:t>
      </w:r>
      <w:r w:rsidR="00D85759" w:rsidRPr="00807AF1">
        <w:rPr>
          <w:rFonts w:ascii="Arial"/>
          <w:bCs/>
          <w:sz w:val="20"/>
        </w:rPr>
        <w:t>practiced</w:t>
      </w:r>
      <w:r w:rsidRPr="00807AF1">
        <w:rPr>
          <w:rFonts w:ascii="Arial"/>
          <w:bCs/>
          <w:sz w:val="20"/>
        </w:rPr>
        <w:t xml:space="preserve"> them. The oriental medicine, as well as the ancient Aesculapius, Galen, Paracelsus and Hippocrates, used herbal medicine. Its uses still leave some surprises to those who practice Drug Discovery in this sense.</w:t>
      </w:r>
    </w:p>
    <w:p w14:paraId="5664DB96" w14:textId="77777777" w:rsidR="007F5895" w:rsidRDefault="005973B9" w:rsidP="005973B9">
      <w:pPr>
        <w:spacing w:line="204" w:lineRule="exact"/>
        <w:rPr>
          <w:rFonts w:ascii="Arial"/>
          <w:b/>
          <w:color w:val="BF5A14"/>
          <w:sz w:val="20"/>
        </w:rPr>
      </w:pPr>
      <w:r>
        <w:rPr>
          <w:rFonts w:ascii="Arial"/>
          <w:b/>
          <w:color w:val="BF5A14"/>
          <w:sz w:val="20"/>
        </w:rPr>
        <w:br/>
      </w:r>
    </w:p>
    <w:p w14:paraId="6503E886" w14:textId="77777777" w:rsidR="007F5895" w:rsidRDefault="007F5895" w:rsidP="005973B9">
      <w:pPr>
        <w:spacing w:line="204" w:lineRule="exact"/>
        <w:rPr>
          <w:rFonts w:ascii="Arial"/>
          <w:b/>
          <w:color w:val="BF5A14"/>
          <w:sz w:val="20"/>
        </w:rPr>
      </w:pPr>
    </w:p>
    <w:p w14:paraId="44700958" w14:textId="77777777" w:rsidR="001F2130" w:rsidRDefault="001F2130" w:rsidP="009C4A06">
      <w:pPr>
        <w:spacing w:line="204" w:lineRule="exact"/>
        <w:rPr>
          <w:rFonts w:ascii="Arial"/>
          <w:b/>
          <w:color w:val="BF5A14"/>
          <w:sz w:val="20"/>
        </w:rPr>
      </w:pPr>
    </w:p>
    <w:p w14:paraId="09C209ED" w14:textId="74037A19" w:rsidR="001F2130" w:rsidRDefault="005973B9" w:rsidP="009C4A06">
      <w:pPr>
        <w:spacing w:line="204" w:lineRule="exact"/>
        <w:rPr>
          <w:rFonts w:ascii="Arial"/>
          <w:b/>
          <w:sz w:val="20"/>
        </w:rPr>
      </w:pPr>
      <w:r>
        <w:rPr>
          <w:rFonts w:ascii="Arial"/>
          <w:b/>
          <w:color w:val="BF5A14"/>
          <w:sz w:val="20"/>
        </w:rPr>
        <w:t>Recent Publications</w:t>
      </w:r>
    </w:p>
    <w:p w14:paraId="127D724C" w14:textId="1FBE651C" w:rsidR="00551785" w:rsidRPr="009C4A06" w:rsidRDefault="00551785" w:rsidP="009C4A06">
      <w:pPr>
        <w:spacing w:line="204" w:lineRule="exact"/>
        <w:rPr>
          <w:rFonts w:ascii="Arial"/>
          <w:b/>
          <w:sz w:val="20"/>
        </w:rPr>
      </w:pPr>
      <w:r w:rsidRPr="00551785">
        <w:rPr>
          <w:rFonts w:ascii="Calibri" w:eastAsia="Calibri" w:hAnsi="Calibri" w:cs="Calibri"/>
          <w:b/>
          <w:bCs/>
          <w:sz w:val="18"/>
          <w:lang w:val="en-GB"/>
        </w:rPr>
        <w:t>1</w:t>
      </w:r>
      <w:r w:rsidR="00DD4ECB">
        <w:rPr>
          <w:rFonts w:ascii="Calibri" w:eastAsia="Calibri" w:hAnsi="Calibri" w:cs="Calibri"/>
          <w:b/>
          <w:bCs/>
          <w:sz w:val="18"/>
          <w:lang w:val="en-GB"/>
        </w:rPr>
        <w:t xml:space="preserve"> “</w:t>
      </w:r>
      <w:r w:rsidRPr="00551785">
        <w:rPr>
          <w:rFonts w:ascii="Calibri" w:eastAsia="Calibri" w:hAnsi="Calibri" w:cs="Calibri"/>
          <w:b/>
          <w:bCs/>
          <w:sz w:val="18"/>
          <w:lang w:val="en-GB"/>
        </w:rPr>
        <w:t>Cannabidiol in inflammatory bowel diseases: a brief overview.</w:t>
      </w:r>
      <w:r w:rsidR="00DD4ECB">
        <w:rPr>
          <w:rFonts w:ascii="Calibri" w:eastAsia="Calibri" w:hAnsi="Calibri" w:cs="Calibri"/>
          <w:b/>
          <w:bCs/>
          <w:sz w:val="18"/>
          <w:lang w:val="en-GB"/>
        </w:rPr>
        <w:t>”</w:t>
      </w:r>
    </w:p>
    <w:p w14:paraId="7196958A" w14:textId="77777777" w:rsidR="00551785" w:rsidRPr="00551785" w:rsidRDefault="00551785" w:rsidP="00623098">
      <w:pPr>
        <w:tabs>
          <w:tab w:val="left" w:pos="384"/>
        </w:tabs>
        <w:ind w:right="117"/>
        <w:jc w:val="both"/>
        <w:rPr>
          <w:rFonts w:ascii="Calibri" w:eastAsia="Calibri" w:hAnsi="Calibri" w:cs="Calibri"/>
          <w:b/>
          <w:bCs/>
          <w:sz w:val="18"/>
          <w:lang w:val="en-GB"/>
        </w:rPr>
      </w:pPr>
      <w:r w:rsidRPr="00551785">
        <w:rPr>
          <w:rFonts w:ascii="Calibri" w:eastAsia="Calibri" w:hAnsi="Calibri" w:cs="Calibri"/>
          <w:b/>
          <w:bCs/>
          <w:sz w:val="18"/>
          <w:lang w:val="en-GB"/>
        </w:rPr>
        <w:t>Esposito G, Filippis DD, Cirillo C, Iuvone T, Capoccia E, Scuderi C, Steardo A, Cuomo R, Steardo L.</w:t>
      </w:r>
    </w:p>
    <w:p w14:paraId="78CE115F" w14:textId="7F2AC69D" w:rsidR="00551785" w:rsidRPr="00551785" w:rsidRDefault="00551785" w:rsidP="00623098">
      <w:pPr>
        <w:tabs>
          <w:tab w:val="left" w:pos="384"/>
        </w:tabs>
        <w:ind w:right="117"/>
        <w:jc w:val="both"/>
        <w:rPr>
          <w:rFonts w:ascii="Calibri" w:eastAsia="Calibri" w:hAnsi="Calibri" w:cs="Calibri"/>
          <w:b/>
          <w:bCs/>
          <w:sz w:val="18"/>
          <w:lang w:val="en-GB"/>
        </w:rPr>
      </w:pPr>
      <w:r w:rsidRPr="00551785">
        <w:rPr>
          <w:rFonts w:ascii="Calibri" w:eastAsia="Calibri" w:hAnsi="Calibri" w:cs="Calibri"/>
          <w:b/>
          <w:bCs/>
          <w:sz w:val="18"/>
          <w:lang w:val="en-GB"/>
        </w:rPr>
        <w:t>Phytother Res. 2013 May;</w:t>
      </w:r>
      <w:r w:rsidR="00D44FFC">
        <w:rPr>
          <w:rFonts w:ascii="Calibri" w:eastAsia="Calibri" w:hAnsi="Calibri" w:cs="Calibri"/>
          <w:b/>
          <w:bCs/>
          <w:sz w:val="18"/>
          <w:lang w:val="en-GB"/>
        </w:rPr>
        <w:t xml:space="preserve"> </w:t>
      </w:r>
      <w:r w:rsidRPr="00551785">
        <w:rPr>
          <w:rFonts w:ascii="Calibri" w:eastAsia="Calibri" w:hAnsi="Calibri" w:cs="Calibri"/>
          <w:b/>
          <w:bCs/>
          <w:sz w:val="18"/>
          <w:lang w:val="en-GB"/>
        </w:rPr>
        <w:t xml:space="preserve">27(5):633-6. doi: 10.1002/ptr.4781. </w:t>
      </w:r>
      <w:proofErr w:type="spellStart"/>
      <w:r w:rsidRPr="00551785">
        <w:rPr>
          <w:rFonts w:ascii="Calibri" w:eastAsia="Calibri" w:hAnsi="Calibri" w:cs="Calibri"/>
          <w:b/>
          <w:bCs/>
          <w:sz w:val="18"/>
          <w:lang w:val="en-GB"/>
        </w:rPr>
        <w:t>Epub</w:t>
      </w:r>
      <w:proofErr w:type="spellEnd"/>
      <w:r w:rsidRPr="00551785">
        <w:rPr>
          <w:rFonts w:ascii="Calibri" w:eastAsia="Calibri" w:hAnsi="Calibri" w:cs="Calibri"/>
          <w:b/>
          <w:bCs/>
          <w:sz w:val="18"/>
          <w:lang w:val="en-GB"/>
        </w:rPr>
        <w:t xml:space="preserve"> 2012 Jul 20.</w:t>
      </w:r>
      <w:r w:rsidR="003D655B">
        <w:rPr>
          <w:rFonts w:ascii="Calibri" w:eastAsia="Calibri" w:hAnsi="Calibri" w:cs="Calibri"/>
          <w:b/>
          <w:bCs/>
          <w:sz w:val="18"/>
          <w:lang w:val="en-GB"/>
        </w:rPr>
        <w:t xml:space="preserve"> </w:t>
      </w:r>
      <w:r w:rsidRPr="00551785">
        <w:rPr>
          <w:rFonts w:ascii="Calibri" w:eastAsia="Calibri" w:hAnsi="Calibri" w:cs="Calibri"/>
          <w:b/>
          <w:bCs/>
          <w:sz w:val="18"/>
          <w:lang w:val="en-GB"/>
        </w:rPr>
        <w:t>PMID: 22815234 Review.</w:t>
      </w:r>
    </w:p>
    <w:p w14:paraId="08D4D989" w14:textId="71475FA1" w:rsidR="00551785" w:rsidRPr="00551785" w:rsidRDefault="00551785" w:rsidP="00623098">
      <w:pPr>
        <w:tabs>
          <w:tab w:val="left" w:pos="384"/>
        </w:tabs>
        <w:ind w:right="117"/>
        <w:jc w:val="both"/>
        <w:rPr>
          <w:rFonts w:ascii="Calibri" w:eastAsia="Calibri" w:hAnsi="Calibri" w:cs="Calibri"/>
          <w:b/>
          <w:bCs/>
          <w:sz w:val="18"/>
          <w:lang w:val="en-GB"/>
        </w:rPr>
      </w:pPr>
      <w:r w:rsidRPr="00551785">
        <w:rPr>
          <w:rFonts w:ascii="Calibri" w:eastAsia="Calibri" w:hAnsi="Calibri" w:cs="Calibri"/>
          <w:b/>
          <w:bCs/>
          <w:sz w:val="18"/>
          <w:lang w:val="en-GB"/>
        </w:rPr>
        <w:t>2</w:t>
      </w:r>
      <w:r w:rsidR="00DD4ECB">
        <w:rPr>
          <w:rFonts w:ascii="Calibri" w:eastAsia="Calibri" w:hAnsi="Calibri" w:cs="Calibri"/>
          <w:b/>
          <w:bCs/>
          <w:sz w:val="18"/>
          <w:lang w:val="en-GB"/>
        </w:rPr>
        <w:t xml:space="preserve"> “</w:t>
      </w:r>
      <w:r w:rsidRPr="00551785">
        <w:rPr>
          <w:rFonts w:ascii="Calibri" w:eastAsia="Calibri" w:hAnsi="Calibri" w:cs="Calibri"/>
          <w:b/>
          <w:bCs/>
          <w:sz w:val="18"/>
          <w:lang w:val="en-GB"/>
        </w:rPr>
        <w:t>Cannabidiol in medicine: a review of its therapeutic potential in CNS disorders.</w:t>
      </w:r>
      <w:r w:rsidR="00DD4ECB">
        <w:rPr>
          <w:rFonts w:ascii="Calibri" w:eastAsia="Calibri" w:hAnsi="Calibri" w:cs="Calibri"/>
          <w:b/>
          <w:bCs/>
          <w:sz w:val="18"/>
          <w:lang w:val="en-GB"/>
        </w:rPr>
        <w:t>”</w:t>
      </w:r>
    </w:p>
    <w:p w14:paraId="68AA00F5" w14:textId="77777777" w:rsidR="00551785" w:rsidRPr="00551785" w:rsidRDefault="00551785" w:rsidP="00623098">
      <w:pPr>
        <w:tabs>
          <w:tab w:val="left" w:pos="384"/>
        </w:tabs>
        <w:ind w:right="117"/>
        <w:jc w:val="both"/>
        <w:rPr>
          <w:rFonts w:ascii="Calibri" w:eastAsia="Calibri" w:hAnsi="Calibri" w:cs="Calibri"/>
          <w:b/>
          <w:bCs/>
          <w:sz w:val="18"/>
          <w:lang w:val="en-GB"/>
        </w:rPr>
      </w:pPr>
      <w:r w:rsidRPr="00551785">
        <w:rPr>
          <w:rFonts w:ascii="Calibri" w:eastAsia="Calibri" w:hAnsi="Calibri" w:cs="Calibri"/>
          <w:b/>
          <w:bCs/>
          <w:sz w:val="18"/>
          <w:lang w:val="en-GB"/>
        </w:rPr>
        <w:t>Scuderi C, Filippis DD, Iuvone T, Blasio A, Steardo A, Esposito G.</w:t>
      </w:r>
    </w:p>
    <w:p w14:paraId="5CF3ACF1" w14:textId="29F56218" w:rsidR="00551785" w:rsidRPr="00551785" w:rsidRDefault="00551785" w:rsidP="00623098">
      <w:pPr>
        <w:tabs>
          <w:tab w:val="left" w:pos="384"/>
        </w:tabs>
        <w:ind w:right="117"/>
        <w:jc w:val="both"/>
        <w:rPr>
          <w:rFonts w:ascii="Calibri" w:eastAsia="Calibri" w:hAnsi="Calibri" w:cs="Calibri"/>
          <w:b/>
          <w:bCs/>
          <w:sz w:val="18"/>
          <w:lang w:val="en-GB"/>
        </w:rPr>
      </w:pPr>
      <w:r w:rsidRPr="00551785">
        <w:rPr>
          <w:rFonts w:ascii="Calibri" w:eastAsia="Calibri" w:hAnsi="Calibri" w:cs="Calibri"/>
          <w:b/>
          <w:bCs/>
          <w:sz w:val="18"/>
          <w:lang w:val="en-GB"/>
        </w:rPr>
        <w:t>Phytother Res. 2009 May;</w:t>
      </w:r>
      <w:r w:rsidR="00D44FFC">
        <w:rPr>
          <w:rFonts w:ascii="Calibri" w:eastAsia="Calibri" w:hAnsi="Calibri" w:cs="Calibri"/>
          <w:b/>
          <w:bCs/>
          <w:sz w:val="18"/>
          <w:lang w:val="en-GB"/>
        </w:rPr>
        <w:t xml:space="preserve"> </w:t>
      </w:r>
      <w:r w:rsidRPr="00551785">
        <w:rPr>
          <w:rFonts w:ascii="Calibri" w:eastAsia="Calibri" w:hAnsi="Calibri" w:cs="Calibri"/>
          <w:b/>
          <w:bCs/>
          <w:sz w:val="18"/>
          <w:lang w:val="en-GB"/>
        </w:rPr>
        <w:t>23(5):597-602. doi: 10.1002/ptr.2625.</w:t>
      </w:r>
    </w:p>
    <w:p w14:paraId="3F2F914D" w14:textId="0BD67D85" w:rsidR="00551785" w:rsidRPr="00551785" w:rsidRDefault="00551785" w:rsidP="00623098">
      <w:pPr>
        <w:tabs>
          <w:tab w:val="left" w:pos="384"/>
        </w:tabs>
        <w:ind w:right="117"/>
        <w:jc w:val="both"/>
        <w:rPr>
          <w:rFonts w:ascii="Calibri" w:eastAsia="Calibri" w:hAnsi="Calibri" w:cs="Calibri"/>
          <w:b/>
          <w:bCs/>
          <w:sz w:val="18"/>
          <w:lang w:val="en-GB"/>
        </w:rPr>
      </w:pPr>
      <w:r w:rsidRPr="00551785">
        <w:rPr>
          <w:rFonts w:ascii="Calibri" w:eastAsia="Calibri" w:hAnsi="Calibri" w:cs="Calibri"/>
          <w:b/>
          <w:bCs/>
          <w:sz w:val="18"/>
          <w:lang w:val="en-GB"/>
        </w:rPr>
        <w:t>3</w:t>
      </w:r>
      <w:r w:rsidR="00DD4ECB">
        <w:rPr>
          <w:rFonts w:ascii="Calibri" w:eastAsia="Calibri" w:hAnsi="Calibri" w:cs="Calibri"/>
          <w:b/>
          <w:bCs/>
          <w:sz w:val="18"/>
          <w:lang w:val="en-GB"/>
        </w:rPr>
        <w:t xml:space="preserve"> </w:t>
      </w:r>
      <w:r w:rsidR="00623098">
        <w:rPr>
          <w:rFonts w:ascii="Calibri" w:eastAsia="Calibri" w:hAnsi="Calibri" w:cs="Calibri"/>
          <w:b/>
          <w:bCs/>
          <w:sz w:val="18"/>
          <w:lang w:val="en-GB"/>
        </w:rPr>
        <w:t>“</w:t>
      </w:r>
      <w:r w:rsidRPr="00551785">
        <w:rPr>
          <w:rFonts w:ascii="Calibri" w:eastAsia="Calibri" w:hAnsi="Calibri" w:cs="Calibri"/>
          <w:b/>
          <w:bCs/>
          <w:sz w:val="18"/>
          <w:lang w:val="en-GB"/>
        </w:rPr>
        <w:t xml:space="preserve">Differential cannabinoid receptor expression during reactive gliosis: a possible implication for a </w:t>
      </w:r>
      <w:r w:rsidR="00EA4477" w:rsidRPr="00551785">
        <w:rPr>
          <w:rFonts w:ascii="Calibri" w:eastAsia="Calibri" w:hAnsi="Calibri" w:cs="Calibri"/>
          <w:b/>
          <w:bCs/>
          <w:sz w:val="18"/>
          <w:lang w:val="en-GB"/>
        </w:rPr>
        <w:t>no psychotropic</w:t>
      </w:r>
      <w:r w:rsidRPr="00551785">
        <w:rPr>
          <w:rFonts w:ascii="Calibri" w:eastAsia="Calibri" w:hAnsi="Calibri" w:cs="Calibri"/>
          <w:b/>
          <w:bCs/>
          <w:sz w:val="18"/>
          <w:lang w:val="en-GB"/>
        </w:rPr>
        <w:t xml:space="preserve"> neuroprotection.</w:t>
      </w:r>
      <w:r w:rsidR="00623098">
        <w:rPr>
          <w:rFonts w:ascii="Calibri" w:eastAsia="Calibri" w:hAnsi="Calibri" w:cs="Calibri"/>
          <w:b/>
          <w:bCs/>
          <w:sz w:val="18"/>
          <w:lang w:val="en-GB"/>
        </w:rPr>
        <w:t>”</w:t>
      </w:r>
    </w:p>
    <w:p w14:paraId="1EE6153C" w14:textId="77777777" w:rsidR="00551785" w:rsidRPr="00551785" w:rsidRDefault="00551785" w:rsidP="00623098">
      <w:pPr>
        <w:tabs>
          <w:tab w:val="left" w:pos="384"/>
        </w:tabs>
        <w:ind w:right="117"/>
        <w:jc w:val="both"/>
        <w:rPr>
          <w:rFonts w:ascii="Calibri" w:eastAsia="Calibri" w:hAnsi="Calibri" w:cs="Calibri"/>
          <w:b/>
          <w:bCs/>
          <w:sz w:val="18"/>
          <w:lang w:val="en-GB"/>
        </w:rPr>
      </w:pPr>
      <w:r w:rsidRPr="00551785">
        <w:rPr>
          <w:rFonts w:ascii="Calibri" w:eastAsia="Calibri" w:hAnsi="Calibri" w:cs="Calibri"/>
          <w:b/>
          <w:bCs/>
          <w:sz w:val="18"/>
          <w:lang w:val="en-GB"/>
        </w:rPr>
        <w:t>De Filippis D, Steardo A, D'Amico A, Scuderi C, Cipriano M, Esposito G, Iuvone T.</w:t>
      </w:r>
    </w:p>
    <w:p w14:paraId="7BC9659A" w14:textId="363B23D1" w:rsidR="00551785" w:rsidRPr="00551785" w:rsidRDefault="00551785" w:rsidP="00623098">
      <w:pPr>
        <w:tabs>
          <w:tab w:val="left" w:pos="384"/>
        </w:tabs>
        <w:ind w:right="117"/>
        <w:jc w:val="both"/>
        <w:rPr>
          <w:rFonts w:ascii="Calibri" w:eastAsia="Calibri" w:hAnsi="Calibri" w:cs="Calibri"/>
          <w:b/>
          <w:bCs/>
          <w:sz w:val="18"/>
          <w:lang w:val="en-GB"/>
        </w:rPr>
      </w:pPr>
      <w:r w:rsidRPr="00551785">
        <w:rPr>
          <w:rFonts w:ascii="Calibri" w:eastAsia="Calibri" w:hAnsi="Calibri" w:cs="Calibri"/>
          <w:b/>
          <w:bCs/>
          <w:sz w:val="18"/>
          <w:lang w:val="en-GB"/>
        </w:rPr>
        <w:t>Scientific</w:t>
      </w:r>
      <w:r w:rsidR="00EA4477">
        <w:rPr>
          <w:rFonts w:ascii="Calibri" w:eastAsia="Calibri" w:hAnsi="Calibri" w:cs="Calibri"/>
          <w:b/>
          <w:bCs/>
          <w:sz w:val="18"/>
          <w:lang w:val="en-GB"/>
        </w:rPr>
        <w:t xml:space="preserve"> </w:t>
      </w:r>
      <w:r w:rsidRPr="00551785">
        <w:rPr>
          <w:rFonts w:ascii="Calibri" w:eastAsia="Calibri" w:hAnsi="Calibri" w:cs="Calibri"/>
          <w:b/>
          <w:bCs/>
          <w:sz w:val="18"/>
          <w:lang w:val="en-GB"/>
        </w:rPr>
        <w:t>World</w:t>
      </w:r>
      <w:r w:rsidR="00EA4477">
        <w:rPr>
          <w:rFonts w:ascii="Calibri" w:eastAsia="Calibri" w:hAnsi="Calibri" w:cs="Calibri"/>
          <w:b/>
          <w:bCs/>
          <w:sz w:val="18"/>
          <w:lang w:val="en-GB"/>
        </w:rPr>
        <w:t xml:space="preserve"> </w:t>
      </w:r>
      <w:r w:rsidRPr="00551785">
        <w:rPr>
          <w:rFonts w:ascii="Calibri" w:eastAsia="Calibri" w:hAnsi="Calibri" w:cs="Calibri"/>
          <w:b/>
          <w:bCs/>
          <w:sz w:val="18"/>
          <w:lang w:val="en-GB"/>
        </w:rPr>
        <w:t>Journal. 2009 Mar 31;</w:t>
      </w:r>
      <w:r w:rsidR="00A25DDA">
        <w:rPr>
          <w:rFonts w:ascii="Calibri" w:eastAsia="Calibri" w:hAnsi="Calibri" w:cs="Calibri"/>
          <w:b/>
          <w:bCs/>
          <w:sz w:val="18"/>
          <w:lang w:val="en-GB"/>
        </w:rPr>
        <w:t xml:space="preserve"> </w:t>
      </w:r>
      <w:r w:rsidRPr="00551785">
        <w:rPr>
          <w:rFonts w:ascii="Calibri" w:eastAsia="Calibri" w:hAnsi="Calibri" w:cs="Calibri"/>
          <w:b/>
          <w:bCs/>
          <w:sz w:val="18"/>
          <w:lang w:val="en-GB"/>
        </w:rPr>
        <w:t>9:229-35. doi: 10.1100/tsw.2009.31.</w:t>
      </w:r>
    </w:p>
    <w:p w14:paraId="0BD48BA1" w14:textId="49D58296" w:rsidR="00551785" w:rsidRPr="00551785" w:rsidRDefault="00551785" w:rsidP="00623098">
      <w:pPr>
        <w:tabs>
          <w:tab w:val="left" w:pos="384"/>
        </w:tabs>
        <w:ind w:right="117"/>
        <w:jc w:val="both"/>
        <w:rPr>
          <w:rFonts w:ascii="Calibri" w:eastAsia="Calibri" w:hAnsi="Calibri" w:cs="Calibri"/>
          <w:b/>
          <w:bCs/>
          <w:sz w:val="18"/>
          <w:lang w:val="en-GB"/>
        </w:rPr>
      </w:pPr>
      <w:r w:rsidRPr="00551785">
        <w:rPr>
          <w:rFonts w:ascii="Calibri" w:eastAsia="Calibri" w:hAnsi="Calibri" w:cs="Calibri"/>
          <w:b/>
          <w:bCs/>
          <w:sz w:val="18"/>
          <w:lang w:val="en-GB"/>
        </w:rPr>
        <w:t>PMID: 19347234 Review.</w:t>
      </w:r>
    </w:p>
    <w:p w14:paraId="69EEA8E0" w14:textId="530A047B" w:rsidR="00551785" w:rsidRPr="00551785" w:rsidRDefault="00551785" w:rsidP="00623098">
      <w:pPr>
        <w:tabs>
          <w:tab w:val="left" w:pos="384"/>
        </w:tabs>
        <w:ind w:right="117"/>
        <w:jc w:val="both"/>
        <w:rPr>
          <w:rFonts w:ascii="Calibri" w:eastAsia="Calibri" w:hAnsi="Calibri" w:cs="Calibri"/>
          <w:b/>
          <w:bCs/>
          <w:sz w:val="18"/>
          <w:lang w:val="en-GB"/>
        </w:rPr>
      </w:pPr>
      <w:r w:rsidRPr="00551785">
        <w:rPr>
          <w:rFonts w:ascii="Calibri" w:eastAsia="Calibri" w:hAnsi="Calibri" w:cs="Calibri"/>
          <w:b/>
          <w:bCs/>
          <w:sz w:val="18"/>
          <w:lang w:val="en-GB"/>
        </w:rPr>
        <w:t>4</w:t>
      </w:r>
      <w:r w:rsidR="00DD4ECB">
        <w:rPr>
          <w:rFonts w:ascii="Calibri" w:eastAsia="Calibri" w:hAnsi="Calibri" w:cs="Calibri"/>
          <w:b/>
          <w:bCs/>
          <w:sz w:val="18"/>
          <w:lang w:val="en-GB"/>
        </w:rPr>
        <w:t xml:space="preserve"> </w:t>
      </w:r>
      <w:r w:rsidR="00623098">
        <w:rPr>
          <w:rFonts w:ascii="Calibri" w:eastAsia="Calibri" w:hAnsi="Calibri" w:cs="Calibri"/>
          <w:b/>
          <w:bCs/>
          <w:sz w:val="18"/>
          <w:lang w:val="en-GB"/>
        </w:rPr>
        <w:t>“</w:t>
      </w:r>
      <w:r w:rsidRPr="00551785">
        <w:rPr>
          <w:rFonts w:ascii="Calibri" w:eastAsia="Calibri" w:hAnsi="Calibri" w:cs="Calibri"/>
          <w:b/>
          <w:bCs/>
          <w:sz w:val="18"/>
          <w:lang w:val="en-GB"/>
        </w:rPr>
        <w:t>Palmitoylethanolamide improves colon inflammation through an enteric glia/toll like receptor 4-dependent PPAR-α activation.</w:t>
      </w:r>
      <w:r w:rsidR="00623098">
        <w:rPr>
          <w:rFonts w:ascii="Calibri" w:eastAsia="Calibri" w:hAnsi="Calibri" w:cs="Calibri"/>
          <w:b/>
          <w:bCs/>
          <w:sz w:val="18"/>
          <w:lang w:val="en-GB"/>
        </w:rPr>
        <w:t>”</w:t>
      </w:r>
    </w:p>
    <w:p w14:paraId="03D17877" w14:textId="77777777" w:rsidR="00551785" w:rsidRPr="00551785" w:rsidRDefault="00551785" w:rsidP="00623098">
      <w:pPr>
        <w:tabs>
          <w:tab w:val="left" w:pos="384"/>
        </w:tabs>
        <w:ind w:right="117"/>
        <w:jc w:val="both"/>
        <w:rPr>
          <w:rFonts w:ascii="Calibri" w:eastAsia="Calibri" w:hAnsi="Calibri" w:cs="Calibri"/>
          <w:b/>
          <w:bCs/>
          <w:sz w:val="18"/>
          <w:lang w:val="en-GB"/>
        </w:rPr>
      </w:pPr>
      <w:r w:rsidRPr="00551785">
        <w:rPr>
          <w:rFonts w:ascii="Calibri" w:eastAsia="Calibri" w:hAnsi="Calibri" w:cs="Calibri"/>
          <w:b/>
          <w:bCs/>
          <w:sz w:val="18"/>
          <w:lang w:val="en-GB"/>
        </w:rPr>
        <w:t>Esposito G, Capoccia E, Turco F, Palumbo I, Lu J, Steardo A, Cuomo R, Sarnelli G, Steardo L.</w:t>
      </w:r>
    </w:p>
    <w:p w14:paraId="2F4E1290" w14:textId="77777777" w:rsidR="00E2677F" w:rsidRDefault="00551785" w:rsidP="00623098">
      <w:pPr>
        <w:tabs>
          <w:tab w:val="left" w:pos="384"/>
        </w:tabs>
        <w:ind w:right="117"/>
        <w:jc w:val="both"/>
        <w:rPr>
          <w:rFonts w:ascii="Calibri" w:eastAsia="Calibri" w:hAnsi="Calibri" w:cs="Calibri"/>
          <w:b/>
          <w:bCs/>
          <w:sz w:val="18"/>
          <w:lang w:val="en-GB"/>
        </w:rPr>
      </w:pPr>
      <w:r w:rsidRPr="00551785">
        <w:rPr>
          <w:rFonts w:ascii="Calibri" w:eastAsia="Calibri" w:hAnsi="Calibri" w:cs="Calibri"/>
          <w:b/>
          <w:bCs/>
          <w:sz w:val="18"/>
          <w:lang w:val="en-GB"/>
        </w:rPr>
        <w:t>Gut. 2014 Aug;63(8):1300-12. doi: 10.1136/gutjnl-2013-305005. Epub 2013 Sep 30.</w:t>
      </w:r>
      <w:r w:rsidR="0032013D">
        <w:rPr>
          <w:rFonts w:ascii="Calibri" w:eastAsia="Calibri" w:hAnsi="Calibri" w:cs="Calibri"/>
          <w:b/>
          <w:bCs/>
          <w:sz w:val="18"/>
          <w:lang w:val="en-GB"/>
        </w:rPr>
        <w:t xml:space="preserve"> </w:t>
      </w:r>
      <w:r w:rsidRPr="00551785">
        <w:rPr>
          <w:rFonts w:ascii="Calibri" w:eastAsia="Calibri" w:hAnsi="Calibri" w:cs="Calibri"/>
          <w:b/>
          <w:bCs/>
          <w:sz w:val="18"/>
          <w:lang w:val="en-GB"/>
        </w:rPr>
        <w:t>PMID: 24082036</w:t>
      </w:r>
      <w:r w:rsidR="0032013D">
        <w:rPr>
          <w:rFonts w:ascii="Calibri" w:eastAsia="Calibri" w:hAnsi="Calibri" w:cs="Calibri"/>
          <w:b/>
          <w:bCs/>
          <w:sz w:val="18"/>
          <w:lang w:val="en-GB"/>
        </w:rPr>
        <w:t xml:space="preserve"> Review.</w:t>
      </w:r>
    </w:p>
    <w:p w14:paraId="137189DF" w14:textId="6601C66D" w:rsidR="00E2677F" w:rsidRPr="00E2677F" w:rsidRDefault="00E2677F" w:rsidP="00E2677F">
      <w:pPr>
        <w:tabs>
          <w:tab w:val="left" w:pos="384"/>
        </w:tabs>
        <w:ind w:right="117"/>
        <w:jc w:val="both"/>
        <w:rPr>
          <w:rFonts w:ascii="Calibri" w:eastAsia="Calibri" w:hAnsi="Calibri" w:cs="Calibri"/>
          <w:b/>
          <w:bCs/>
          <w:sz w:val="18"/>
          <w:lang w:val="en-GB"/>
        </w:rPr>
      </w:pPr>
      <w:r>
        <w:rPr>
          <w:rFonts w:ascii="Calibri" w:eastAsia="Calibri" w:hAnsi="Calibri" w:cs="Calibri"/>
          <w:b/>
          <w:bCs/>
          <w:sz w:val="18"/>
          <w:lang w:val="en-GB"/>
        </w:rPr>
        <w:t>5 “</w:t>
      </w:r>
      <w:r w:rsidRPr="00E2677F">
        <w:rPr>
          <w:rFonts w:ascii="Calibri" w:eastAsia="Calibri" w:hAnsi="Calibri" w:cs="Calibri"/>
          <w:b/>
          <w:bCs/>
          <w:sz w:val="18"/>
          <w:lang w:val="en-GB"/>
        </w:rPr>
        <w:t>Neurotensin as Modulator of Basal Ganglia- Thalamocortical Motor Circuit – Emerging Evidence for Neurotensin NTS1 Receptor as a Potential Target in Parkinson's Disease</w:t>
      </w:r>
      <w:r w:rsidR="00F636E0">
        <w:rPr>
          <w:rFonts w:ascii="Calibri" w:eastAsia="Calibri" w:hAnsi="Calibri" w:cs="Calibri"/>
          <w:b/>
          <w:bCs/>
          <w:sz w:val="18"/>
          <w:lang w:val="en-GB"/>
        </w:rPr>
        <w:t>.</w:t>
      </w:r>
      <w:r>
        <w:rPr>
          <w:rFonts w:ascii="Calibri" w:eastAsia="Calibri" w:hAnsi="Calibri" w:cs="Calibri"/>
          <w:b/>
          <w:bCs/>
          <w:sz w:val="18"/>
          <w:lang w:val="en-GB"/>
        </w:rPr>
        <w:t>”</w:t>
      </w:r>
    </w:p>
    <w:p w14:paraId="05C2DC86" w14:textId="77777777" w:rsidR="00E2677F" w:rsidRPr="00E2677F" w:rsidRDefault="00E2677F" w:rsidP="00E2677F">
      <w:pPr>
        <w:tabs>
          <w:tab w:val="left" w:pos="384"/>
        </w:tabs>
        <w:ind w:right="117"/>
        <w:jc w:val="both"/>
        <w:rPr>
          <w:rFonts w:ascii="Calibri" w:eastAsia="Calibri" w:hAnsi="Calibri" w:cs="Calibri"/>
          <w:b/>
          <w:bCs/>
          <w:sz w:val="18"/>
          <w:lang w:val="en-GB"/>
        </w:rPr>
      </w:pPr>
      <w:r w:rsidRPr="00E2677F">
        <w:rPr>
          <w:rFonts w:ascii="Calibri" w:eastAsia="Calibri" w:hAnsi="Calibri" w:cs="Calibri"/>
          <w:b/>
          <w:bCs/>
          <w:sz w:val="18"/>
          <w:lang w:val="en-GB"/>
        </w:rPr>
        <w:t xml:space="preserve">By Luca Ferraro, </w:t>
      </w:r>
      <w:proofErr w:type="spellStart"/>
      <w:r w:rsidRPr="00E2677F">
        <w:rPr>
          <w:rFonts w:ascii="Calibri" w:eastAsia="Calibri" w:hAnsi="Calibri" w:cs="Calibri"/>
          <w:b/>
          <w:bCs/>
          <w:sz w:val="18"/>
          <w:lang w:val="en-GB"/>
        </w:rPr>
        <w:t>Tiziana</w:t>
      </w:r>
      <w:proofErr w:type="spellEnd"/>
      <w:r w:rsidRPr="00E2677F">
        <w:rPr>
          <w:rFonts w:ascii="Calibri" w:eastAsia="Calibri" w:hAnsi="Calibri" w:cs="Calibri"/>
          <w:b/>
          <w:bCs/>
          <w:sz w:val="18"/>
          <w:lang w:val="en-GB"/>
        </w:rPr>
        <w:t xml:space="preserve"> Antonelli, Sarah </w:t>
      </w:r>
      <w:proofErr w:type="spellStart"/>
      <w:r w:rsidRPr="00E2677F">
        <w:rPr>
          <w:rFonts w:ascii="Calibri" w:eastAsia="Calibri" w:hAnsi="Calibri" w:cs="Calibri"/>
          <w:b/>
          <w:bCs/>
          <w:sz w:val="18"/>
          <w:lang w:val="en-GB"/>
        </w:rPr>
        <w:t>Beggiato</w:t>
      </w:r>
      <w:proofErr w:type="spellEnd"/>
      <w:r w:rsidRPr="00E2677F">
        <w:rPr>
          <w:rFonts w:ascii="Calibri" w:eastAsia="Calibri" w:hAnsi="Calibri" w:cs="Calibri"/>
          <w:b/>
          <w:bCs/>
          <w:sz w:val="18"/>
          <w:lang w:val="en-GB"/>
        </w:rPr>
        <w:t xml:space="preserve">, Maria Cristina </w:t>
      </w:r>
      <w:proofErr w:type="spellStart"/>
      <w:r w:rsidRPr="00E2677F">
        <w:rPr>
          <w:rFonts w:ascii="Calibri" w:eastAsia="Calibri" w:hAnsi="Calibri" w:cs="Calibri"/>
          <w:b/>
          <w:bCs/>
          <w:sz w:val="18"/>
          <w:lang w:val="en-GB"/>
        </w:rPr>
        <w:t>Tomasini</w:t>
      </w:r>
      <w:proofErr w:type="spellEnd"/>
      <w:r w:rsidRPr="00E2677F">
        <w:rPr>
          <w:rFonts w:ascii="Calibri" w:eastAsia="Calibri" w:hAnsi="Calibri" w:cs="Calibri"/>
          <w:b/>
          <w:bCs/>
          <w:sz w:val="18"/>
          <w:lang w:val="en-GB"/>
        </w:rPr>
        <w:t xml:space="preserve">, Antonio Steardo, </w:t>
      </w:r>
      <w:proofErr w:type="spellStart"/>
      <w:r w:rsidRPr="00E2677F">
        <w:rPr>
          <w:rFonts w:ascii="Calibri" w:eastAsia="Calibri" w:hAnsi="Calibri" w:cs="Calibri"/>
          <w:b/>
          <w:bCs/>
          <w:sz w:val="18"/>
          <w:lang w:val="en-GB"/>
        </w:rPr>
        <w:t>Kjell</w:t>
      </w:r>
      <w:proofErr w:type="spellEnd"/>
      <w:r w:rsidRPr="00E2677F">
        <w:rPr>
          <w:rFonts w:ascii="Calibri" w:eastAsia="Calibri" w:hAnsi="Calibri" w:cs="Calibri"/>
          <w:b/>
          <w:bCs/>
          <w:sz w:val="18"/>
          <w:lang w:val="en-GB"/>
        </w:rPr>
        <w:t xml:space="preserve"> </w:t>
      </w:r>
      <w:proofErr w:type="spellStart"/>
      <w:r w:rsidRPr="00E2677F">
        <w:rPr>
          <w:rFonts w:ascii="Calibri" w:eastAsia="Calibri" w:hAnsi="Calibri" w:cs="Calibri"/>
          <w:b/>
          <w:bCs/>
          <w:sz w:val="18"/>
          <w:lang w:val="en-GB"/>
        </w:rPr>
        <w:t>Fuxe</w:t>
      </w:r>
      <w:proofErr w:type="spellEnd"/>
      <w:r w:rsidRPr="00E2677F">
        <w:rPr>
          <w:rFonts w:ascii="Calibri" w:eastAsia="Calibri" w:hAnsi="Calibri" w:cs="Calibri"/>
          <w:b/>
          <w:bCs/>
          <w:sz w:val="18"/>
          <w:lang w:val="en-GB"/>
        </w:rPr>
        <w:t xml:space="preserve"> and Sergio </w:t>
      </w:r>
      <w:proofErr w:type="spellStart"/>
      <w:r w:rsidRPr="00E2677F">
        <w:rPr>
          <w:rFonts w:ascii="Calibri" w:eastAsia="Calibri" w:hAnsi="Calibri" w:cs="Calibri"/>
          <w:b/>
          <w:bCs/>
          <w:sz w:val="18"/>
          <w:lang w:val="en-GB"/>
        </w:rPr>
        <w:t>Tanganelli</w:t>
      </w:r>
      <w:proofErr w:type="spellEnd"/>
    </w:p>
    <w:p w14:paraId="11D29FFC" w14:textId="60F80C85" w:rsidR="0059719C" w:rsidRPr="008756E6" w:rsidRDefault="00E2677F" w:rsidP="00E2677F">
      <w:pPr>
        <w:tabs>
          <w:tab w:val="left" w:pos="384"/>
        </w:tabs>
        <w:ind w:right="117"/>
        <w:jc w:val="both"/>
      </w:pPr>
      <w:r w:rsidRPr="00E2677F">
        <w:rPr>
          <w:rFonts w:ascii="Calibri" w:eastAsia="Calibri" w:hAnsi="Calibri" w:cs="Calibri"/>
          <w:b/>
          <w:bCs/>
          <w:sz w:val="18"/>
          <w:lang w:val="en-GB"/>
        </w:rPr>
        <w:t>Submitted: November 11</w:t>
      </w:r>
      <w:r w:rsidRPr="003D655B">
        <w:rPr>
          <w:rFonts w:ascii="Calibri" w:eastAsia="Calibri" w:hAnsi="Calibri" w:cs="Calibri"/>
          <w:b/>
          <w:bCs/>
          <w:sz w:val="18"/>
          <w:vertAlign w:val="superscript"/>
          <w:lang w:val="en-GB"/>
        </w:rPr>
        <w:t>th</w:t>
      </w:r>
      <w:r w:rsidR="003D655B">
        <w:rPr>
          <w:rFonts w:ascii="Calibri" w:eastAsia="Calibri" w:hAnsi="Calibri" w:cs="Calibri"/>
          <w:b/>
          <w:bCs/>
          <w:sz w:val="18"/>
          <w:lang w:val="en-GB"/>
        </w:rPr>
        <w:t xml:space="preserve"> </w:t>
      </w:r>
      <w:r w:rsidRPr="00E2677F">
        <w:rPr>
          <w:rFonts w:ascii="Calibri" w:eastAsia="Calibri" w:hAnsi="Calibri" w:cs="Calibri"/>
          <w:b/>
          <w:bCs/>
          <w:sz w:val="18"/>
          <w:lang w:val="en-GB"/>
        </w:rPr>
        <w:t>2010</w:t>
      </w:r>
      <w:r w:rsidR="003D655B">
        <w:rPr>
          <w:rFonts w:ascii="Calibri" w:eastAsia="Calibri" w:hAnsi="Calibri" w:cs="Calibri"/>
          <w:b/>
          <w:bCs/>
          <w:sz w:val="18"/>
          <w:lang w:val="en-GB"/>
        </w:rPr>
        <w:t xml:space="preserve"> </w:t>
      </w:r>
      <w:r w:rsidRPr="00E2677F">
        <w:rPr>
          <w:rFonts w:ascii="Calibri" w:eastAsia="Calibri" w:hAnsi="Calibri" w:cs="Calibri"/>
          <w:b/>
          <w:bCs/>
          <w:sz w:val="18"/>
          <w:lang w:val="en-GB"/>
        </w:rPr>
        <w:t>Reviewed: June 16th 2011</w:t>
      </w:r>
      <w:r w:rsidR="003D655B">
        <w:rPr>
          <w:rFonts w:ascii="Calibri" w:eastAsia="Calibri" w:hAnsi="Calibri" w:cs="Calibri"/>
          <w:b/>
          <w:bCs/>
          <w:sz w:val="18"/>
          <w:lang w:val="en-GB"/>
        </w:rPr>
        <w:t xml:space="preserve"> </w:t>
      </w:r>
      <w:r w:rsidRPr="00E2677F">
        <w:rPr>
          <w:rFonts w:ascii="Calibri" w:eastAsia="Calibri" w:hAnsi="Calibri" w:cs="Calibri"/>
          <w:b/>
          <w:bCs/>
          <w:sz w:val="18"/>
          <w:lang w:val="en-GB"/>
        </w:rPr>
        <w:t>Published: February 8th 2012</w:t>
      </w:r>
      <w:r>
        <w:rPr>
          <w:rFonts w:ascii="Calibri" w:eastAsia="Calibri" w:hAnsi="Calibri" w:cs="Calibri"/>
          <w:b/>
          <w:bCs/>
          <w:sz w:val="18"/>
          <w:lang w:val="en-GB"/>
        </w:rPr>
        <w:t xml:space="preserve"> </w:t>
      </w:r>
      <w:r w:rsidRPr="00E2677F">
        <w:rPr>
          <w:rFonts w:ascii="Calibri" w:eastAsia="Calibri" w:hAnsi="Calibri" w:cs="Calibri"/>
          <w:b/>
          <w:bCs/>
          <w:sz w:val="18"/>
          <w:lang w:val="en-GB"/>
        </w:rPr>
        <w:t>DOI: 10.5772/21128</w:t>
      </w:r>
    </w:p>
    <w:p w14:paraId="21C2C042" w14:textId="77777777" w:rsidR="00AE3E37" w:rsidRDefault="009C4A06">
      <w:pPr>
        <w:spacing w:line="200" w:lineRule="exact"/>
        <w:jc w:val="both"/>
        <w:rPr>
          <w:rFonts w:ascii="Calibri" w:hAnsi="Calibri"/>
          <w:b/>
          <w:bCs/>
          <w:sz w:val="18"/>
          <w:szCs w:val="18"/>
        </w:rPr>
      </w:pPr>
      <w:r w:rsidRPr="009C4A06">
        <w:rPr>
          <w:rFonts w:ascii="Calibri" w:hAnsi="Calibri"/>
          <w:b/>
          <w:bCs/>
          <w:sz w:val="18"/>
          <w:szCs w:val="18"/>
        </w:rPr>
        <w:t>https://www.intechopen.com/chapters/27864</w:t>
      </w:r>
      <w:r w:rsidR="008756E6" w:rsidRPr="009C4A06">
        <w:rPr>
          <w:rFonts w:ascii="Calibri" w:hAnsi="Calibri"/>
          <w:b/>
          <w:bCs/>
          <w:sz w:val="18"/>
          <w:szCs w:val="18"/>
        </w:rPr>
        <w:t xml:space="preserve">   </w:t>
      </w:r>
    </w:p>
    <w:p w14:paraId="56FCD49A" w14:textId="77C6D412" w:rsidR="009823C8" w:rsidRPr="009C4A06" w:rsidRDefault="009823C8">
      <w:pPr>
        <w:spacing w:line="200" w:lineRule="exact"/>
        <w:jc w:val="both"/>
        <w:rPr>
          <w:rFonts w:ascii="Calibri" w:hAnsi="Calibri"/>
          <w:b/>
          <w:bCs/>
          <w:sz w:val="18"/>
          <w:szCs w:val="18"/>
        </w:rPr>
        <w:sectPr w:rsidR="009823C8" w:rsidRPr="009C4A06">
          <w:type w:val="continuous"/>
          <w:pgSz w:w="11910" w:h="16840"/>
          <w:pgMar w:top="1740" w:right="600" w:bottom="840" w:left="620" w:header="720" w:footer="720" w:gutter="0"/>
          <w:cols w:num="2" w:space="720" w:equalWidth="0">
            <w:col w:w="5214" w:space="138"/>
            <w:col w:w="5338"/>
          </w:cols>
        </w:sectPr>
      </w:pPr>
    </w:p>
    <w:p w14:paraId="3C750125" w14:textId="77777777" w:rsidR="00AE3E37" w:rsidRDefault="00AE3E37">
      <w:pPr>
        <w:pStyle w:val="Corpotesto"/>
        <w:rPr>
          <w:rFonts w:ascii="Calibri"/>
          <w:sz w:val="20"/>
        </w:rPr>
      </w:pPr>
    </w:p>
    <w:p w14:paraId="6FB9C32D" w14:textId="0DE077B2" w:rsidR="00AE3E37" w:rsidRDefault="00C9505C">
      <w:pPr>
        <w:pStyle w:val="Corpotesto"/>
        <w:spacing w:line="40" w:lineRule="exact"/>
        <w:ind w:left="2202"/>
        <w:rPr>
          <w:rFonts w:ascii="Calibri"/>
          <w:sz w:val="4"/>
        </w:rPr>
      </w:pPr>
      <w:r>
        <w:rPr>
          <w:noProof/>
        </w:rPr>
        <mc:AlternateContent>
          <mc:Choice Requires="wpg">
            <w:drawing>
              <wp:inline distT="0" distB="0" distL="0" distR="0" wp14:anchorId="01166642" wp14:editId="542E4380">
                <wp:extent cx="3975735" cy="25400"/>
                <wp:effectExtent l="2540" t="3810" r="3175" b="8890"/>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2"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B497D2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" strokecolor="#004080" strokeweight="2pt"/>
                <w10:anchorlock/>
              </v:group>
            </w:pict>
          </mc:Fallback>
        </mc:AlternateContent>
      </w:r>
    </w:p>
    <w:p w14:paraId="44819447" w14:textId="7042243E" w:rsidR="00AE3E37" w:rsidRPr="006A345B" w:rsidRDefault="008756E6" w:rsidP="002851FC">
      <w:pPr>
        <w:spacing w:before="92"/>
        <w:ind w:right="4234"/>
        <w:rPr>
          <w:noProof/>
        </w:rPr>
      </w:pPr>
      <w:r>
        <w:rPr>
          <w:noProof/>
        </w:rPr>
        <w:t xml:space="preserve">           </w:t>
      </w:r>
      <w:r w:rsidR="00C9505C">
        <w:rPr>
          <w:noProof/>
        </w:rPr>
        <w:drawing>
          <wp:inline distT="0" distB="0" distL="0" distR="0" wp14:anchorId="6768A286" wp14:editId="3A307696">
            <wp:extent cx="946150" cy="125095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46150" cy="1250950"/>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14:paraId="69958081" w14:textId="77777777" w:rsidR="0059719C" w:rsidRDefault="0059719C">
      <w:pPr>
        <w:pStyle w:val="Corpotesto"/>
        <w:spacing w:before="2"/>
        <w:rPr>
          <w:rFonts w:ascii="Arial"/>
          <w:sz w:val="19"/>
        </w:rPr>
      </w:pPr>
    </w:p>
    <w:p w14:paraId="54B5ADF0" w14:textId="77777777" w:rsidR="0059719C" w:rsidRDefault="0059719C" w:rsidP="0059719C">
      <w:pPr>
        <w:pStyle w:val="Corpotesto"/>
        <w:spacing w:before="2"/>
        <w:jc w:val="both"/>
        <w:rPr>
          <w:rFonts w:ascii="Arial"/>
          <w:sz w:val="19"/>
        </w:rPr>
      </w:pPr>
    </w:p>
    <w:p w14:paraId="53D4D6A2" w14:textId="08E5BB04" w:rsidR="00BA6377" w:rsidRDefault="009B4F90" w:rsidP="00BA6377">
      <w:pPr>
        <w:pStyle w:val="Corpotesto"/>
        <w:spacing w:before="2"/>
        <w:jc w:val="both"/>
        <w:rPr>
          <w:rFonts w:ascii="Arial"/>
          <w:sz w:val="19"/>
        </w:rPr>
      </w:pPr>
      <w:r w:rsidRPr="00FA08E4">
        <w:rPr>
          <w:rFonts w:ascii="Arial"/>
          <w:sz w:val="19"/>
        </w:rPr>
        <w:t>D</w:t>
      </w:r>
      <w:r w:rsidR="00D04F71" w:rsidRPr="00FA08E4">
        <w:rPr>
          <w:rFonts w:ascii="Arial"/>
          <w:sz w:val="19"/>
        </w:rPr>
        <w:t>octor Antonio Steardo specialized in Pharmacology and graduated in Pharmacy and Pharmaceutical Chemist</w:t>
      </w:r>
      <w:r w:rsidR="0059719C" w:rsidRPr="00FA08E4">
        <w:rPr>
          <w:rFonts w:ascii="Arial"/>
          <w:sz w:val="19"/>
        </w:rPr>
        <w:t>.</w:t>
      </w:r>
      <w:r w:rsidR="00D04F71" w:rsidRPr="00FA08E4">
        <w:rPr>
          <w:rFonts w:ascii="Arial"/>
          <w:sz w:val="19"/>
        </w:rPr>
        <w:t xml:space="preserve"> He has now</w:t>
      </w:r>
      <w:r w:rsidR="00F2054A" w:rsidRPr="00FA08E4">
        <w:rPr>
          <w:rFonts w:ascii="Arial"/>
          <w:sz w:val="19"/>
        </w:rPr>
        <w:t xml:space="preserve"> </w:t>
      </w:r>
      <w:r w:rsidR="00473F73" w:rsidRPr="00FA08E4">
        <w:rPr>
          <w:rFonts w:ascii="Arial"/>
          <w:sz w:val="19"/>
        </w:rPr>
        <w:t>g</w:t>
      </w:r>
      <w:r w:rsidR="00D04F71" w:rsidRPr="00FA08E4">
        <w:rPr>
          <w:rFonts w:ascii="Arial"/>
          <w:sz w:val="19"/>
        </w:rPr>
        <w:t>ained years of experience since 2002 in the pharmaceutical products trade sector as he could have been behind the counter of the Steardo pharmacy from an early age. Already in elementary school, the curiosity for chemistry manifests itself during his</w:t>
      </w:r>
      <w:r w:rsidR="00EA70A7" w:rsidRPr="00FA08E4">
        <w:rPr>
          <w:rFonts w:ascii="Arial"/>
          <w:sz w:val="19"/>
        </w:rPr>
        <w:t xml:space="preserve"> </w:t>
      </w:r>
      <w:r w:rsidR="00D04F71" w:rsidRPr="00FA08E4">
        <w:rPr>
          <w:rFonts w:ascii="Arial"/>
          <w:sz w:val="19"/>
        </w:rPr>
        <w:t>games and continues lectures at the department of science at the University of Salerno.</w:t>
      </w:r>
      <w:r w:rsidR="00A46898">
        <w:rPr>
          <w:rFonts w:ascii="Arial"/>
          <w:sz w:val="19"/>
        </w:rPr>
        <w:t xml:space="preserve"> </w:t>
      </w:r>
      <w:r w:rsidR="005E3E57">
        <w:rPr>
          <w:rFonts w:ascii="Arial"/>
          <w:sz w:val="19"/>
        </w:rPr>
        <w:t>T</w:t>
      </w:r>
      <w:r w:rsidR="00D04F71" w:rsidRPr="00FA08E4">
        <w:rPr>
          <w:rFonts w:ascii="Arial"/>
          <w:sz w:val="19"/>
        </w:rPr>
        <w:t>herefore during the cycle of studies, he prefers biochemistry and biochemistry of drug action, graduating in July 2007 with a thesis on the functioning of the endocannabinoid system on Alzheimer</w:t>
      </w:r>
      <w:r w:rsidR="00D04F71" w:rsidRPr="00FA08E4">
        <w:rPr>
          <w:rFonts w:ascii="Arial"/>
          <w:sz w:val="19"/>
        </w:rPr>
        <w:t>’</w:t>
      </w:r>
      <w:r w:rsidR="00D04F71" w:rsidRPr="00FA08E4">
        <w:rPr>
          <w:rFonts w:ascii="Arial"/>
          <w:sz w:val="19"/>
        </w:rPr>
        <w:t>s disease in pharmacology.</w:t>
      </w:r>
      <w:r w:rsidR="00D04F71" w:rsidRPr="00D04F71">
        <w:rPr>
          <w:rFonts w:ascii="Arial"/>
          <w:sz w:val="19"/>
        </w:rPr>
        <w:t xml:space="preserve"> Following the beginning of his pharmaceutical chemistry studies, he stopped for a competition as a postgraduate in pharmacology at the University of Rome La Sapienza in July 2014.  Expecting constant improvement as a professional update, he enrolled in the continuing professional training department at the University of Oxford to follow courses in experimental and translation therapy and on medical research. His desire to improve leads him to attend international conferences and seminars. </w:t>
      </w:r>
    </w:p>
    <w:p w14:paraId="70442BE4" w14:textId="77777777" w:rsidR="00DF773F" w:rsidRDefault="00DF773F" w:rsidP="00BA6377">
      <w:pPr>
        <w:pStyle w:val="Corpotesto"/>
        <w:spacing w:before="2"/>
        <w:jc w:val="both"/>
        <w:rPr>
          <w:rFonts w:ascii="Arial"/>
          <w:sz w:val="20"/>
        </w:rPr>
      </w:pPr>
    </w:p>
    <w:p w14:paraId="18A9F648" w14:textId="77777777" w:rsidR="00AE3E37" w:rsidRDefault="00AE3E37">
      <w:pPr>
        <w:pStyle w:val="Corpotesto"/>
        <w:spacing w:before="7"/>
        <w:rPr>
          <w:rFonts w:ascii="Arial"/>
          <w:sz w:val="29"/>
        </w:rPr>
      </w:pPr>
    </w:p>
    <w:p w14:paraId="0AEFC837" w14:textId="77777777" w:rsidR="003D655B" w:rsidRDefault="003D655B" w:rsidP="00DF773F">
      <w:pPr>
        <w:spacing w:before="39"/>
        <w:rPr>
          <w:rFonts w:ascii="Minion Pro"/>
          <w:b/>
          <w:sz w:val="20"/>
        </w:rPr>
      </w:pPr>
    </w:p>
    <w:p w14:paraId="4B59D975" w14:textId="270521D6" w:rsidR="00AE3E37" w:rsidRPr="00B21A57" w:rsidRDefault="00A9710C" w:rsidP="00DF773F">
      <w:pPr>
        <w:spacing w:before="39"/>
        <w:rPr>
          <w:rFonts w:ascii="Minion Pro"/>
          <w:b/>
          <w:sz w:val="20"/>
        </w:rPr>
      </w:pPr>
      <w:r w:rsidRPr="00B21A57">
        <w:rPr>
          <w:rFonts w:ascii="Minion Pro"/>
          <w:b/>
          <w:sz w:val="20"/>
        </w:rPr>
        <w:lastRenderedPageBreak/>
        <w:t>Notes/Comments:</w:t>
      </w:r>
    </w:p>
    <w:p w14:paraId="1760730B" w14:textId="77777777" w:rsidR="00AE3E37" w:rsidRPr="00A46898" w:rsidRDefault="00AE3E37">
      <w:pPr>
        <w:rPr>
          <w:rFonts w:asciiTheme="minorHAnsi" w:hAnsiTheme="minorHAnsi" w:cstheme="minorHAnsi"/>
          <w:sz w:val="18"/>
          <w:szCs w:val="18"/>
        </w:rPr>
      </w:pPr>
    </w:p>
    <w:p w14:paraId="50F84B46" w14:textId="020A8672" w:rsidR="00AC323C" w:rsidRPr="00A46898" w:rsidRDefault="00AC323C">
      <w:pPr>
        <w:rPr>
          <w:rFonts w:ascii="Arial" w:hAnsi="Arial" w:cs="Arial"/>
          <w:sz w:val="19"/>
          <w:szCs w:val="19"/>
        </w:rPr>
        <w:sectPr w:rsidR="00AC323C" w:rsidRPr="00A46898">
          <w:type w:val="continuous"/>
          <w:pgSz w:w="11910" w:h="16840"/>
          <w:pgMar w:top="1740" w:right="600" w:bottom="840" w:left="620" w:header="720" w:footer="720" w:gutter="0"/>
          <w:cols w:space="720"/>
        </w:sectPr>
      </w:pPr>
      <w:r w:rsidRPr="00A46898">
        <w:rPr>
          <w:rFonts w:ascii="Arial" w:hAnsi="Arial" w:cs="Arial"/>
          <w:sz w:val="19"/>
          <w:szCs w:val="19"/>
        </w:rPr>
        <w:t>A</w:t>
      </w:r>
      <w:r w:rsidR="00F13A08" w:rsidRPr="00A46898">
        <w:rPr>
          <w:rFonts w:ascii="Arial" w:hAnsi="Arial" w:cs="Arial"/>
          <w:sz w:val="19"/>
          <w:szCs w:val="19"/>
        </w:rPr>
        <w:t>i</w:t>
      </w:r>
      <w:r w:rsidRPr="00A46898">
        <w:rPr>
          <w:rFonts w:ascii="Arial" w:hAnsi="Arial" w:cs="Arial"/>
          <w:sz w:val="19"/>
          <w:szCs w:val="19"/>
        </w:rPr>
        <w:t>m to demon</w:t>
      </w:r>
      <w:r w:rsidR="00F77BD5" w:rsidRPr="00A46898">
        <w:rPr>
          <w:rFonts w:ascii="Arial" w:hAnsi="Arial" w:cs="Arial"/>
          <w:sz w:val="19"/>
          <w:szCs w:val="19"/>
        </w:rPr>
        <w:t>s</w:t>
      </w:r>
      <w:r w:rsidRPr="00A46898">
        <w:rPr>
          <w:rFonts w:ascii="Arial" w:hAnsi="Arial" w:cs="Arial"/>
          <w:sz w:val="19"/>
          <w:szCs w:val="19"/>
        </w:rPr>
        <w:t>trat</w:t>
      </w:r>
      <w:r w:rsidR="00F77BD5" w:rsidRPr="00A46898">
        <w:rPr>
          <w:rFonts w:ascii="Arial" w:hAnsi="Arial" w:cs="Arial"/>
          <w:sz w:val="19"/>
          <w:szCs w:val="19"/>
        </w:rPr>
        <w:t>e</w:t>
      </w:r>
      <w:r w:rsidR="007B12B5" w:rsidRPr="00A46898">
        <w:rPr>
          <w:rFonts w:ascii="Arial" w:hAnsi="Arial" w:cs="Arial"/>
          <w:sz w:val="19"/>
          <w:szCs w:val="19"/>
        </w:rPr>
        <w:t xml:space="preserve"> </w:t>
      </w:r>
      <w:r w:rsidR="00BD7E31" w:rsidRPr="00A46898">
        <w:rPr>
          <w:rFonts w:ascii="Arial" w:hAnsi="Arial" w:cs="Arial"/>
          <w:sz w:val="19"/>
          <w:szCs w:val="19"/>
        </w:rPr>
        <w:t>how</w:t>
      </w:r>
      <w:r w:rsidR="007B12B5" w:rsidRPr="00A46898">
        <w:rPr>
          <w:rFonts w:ascii="Arial" w:hAnsi="Arial" w:cs="Arial"/>
          <w:sz w:val="19"/>
          <w:szCs w:val="19"/>
        </w:rPr>
        <w:t xml:space="preserve"> </w:t>
      </w:r>
      <w:r w:rsidR="00F77BD5" w:rsidRPr="00A46898">
        <w:rPr>
          <w:rFonts w:ascii="Arial" w:hAnsi="Arial" w:cs="Arial"/>
          <w:sz w:val="19"/>
          <w:szCs w:val="19"/>
        </w:rPr>
        <w:t>h</w:t>
      </w:r>
      <w:r w:rsidR="007B12B5" w:rsidRPr="00A46898">
        <w:rPr>
          <w:rFonts w:ascii="Arial" w:hAnsi="Arial" w:cs="Arial"/>
          <w:sz w:val="19"/>
          <w:szCs w:val="19"/>
        </w:rPr>
        <w:t>e</w:t>
      </w:r>
      <w:r w:rsidR="00F13A08" w:rsidRPr="00A46898">
        <w:rPr>
          <w:rFonts w:ascii="Arial" w:hAnsi="Arial" w:cs="Arial"/>
          <w:sz w:val="19"/>
          <w:szCs w:val="19"/>
        </w:rPr>
        <w:t>rb</w:t>
      </w:r>
      <w:r w:rsidR="007B12B5" w:rsidRPr="00A46898">
        <w:rPr>
          <w:rFonts w:ascii="Arial" w:hAnsi="Arial" w:cs="Arial"/>
          <w:sz w:val="19"/>
          <w:szCs w:val="19"/>
        </w:rPr>
        <w:t xml:space="preserve">al medicine </w:t>
      </w:r>
      <w:r w:rsidR="00D02B8D" w:rsidRPr="00A46898">
        <w:rPr>
          <w:rFonts w:ascii="Arial" w:hAnsi="Arial" w:cs="Arial"/>
          <w:sz w:val="19"/>
          <w:szCs w:val="19"/>
        </w:rPr>
        <w:t>has been</w:t>
      </w:r>
      <w:r w:rsidR="00F13A08" w:rsidRPr="00A46898">
        <w:rPr>
          <w:rFonts w:ascii="Arial" w:hAnsi="Arial" w:cs="Arial"/>
          <w:sz w:val="19"/>
          <w:szCs w:val="19"/>
        </w:rPr>
        <w:t xml:space="preserve"> </w:t>
      </w:r>
      <w:r w:rsidR="007B12B5" w:rsidRPr="00A46898">
        <w:rPr>
          <w:rFonts w:ascii="Arial" w:hAnsi="Arial" w:cs="Arial"/>
          <w:sz w:val="19"/>
          <w:szCs w:val="19"/>
        </w:rPr>
        <w:t>a valid lead to discover new therapies</w:t>
      </w:r>
      <w:r w:rsidR="0009481F">
        <w:rPr>
          <w:rFonts w:ascii="Arial" w:hAnsi="Arial" w:cs="Arial"/>
          <w:sz w:val="19"/>
          <w:szCs w:val="19"/>
        </w:rPr>
        <w:t xml:space="preserve"> during passed decades</w:t>
      </w:r>
      <w:r w:rsidR="00F77BD5" w:rsidRPr="00A46898">
        <w:rPr>
          <w:rFonts w:ascii="Arial" w:hAnsi="Arial" w:cs="Arial"/>
          <w:sz w:val="19"/>
          <w:szCs w:val="19"/>
        </w:rPr>
        <w:t>.</w:t>
      </w:r>
    </w:p>
    <w:p w14:paraId="606C9A3D" w14:textId="77777777" w:rsidR="00AE3E37" w:rsidRDefault="00AE3E37" w:rsidP="00623098">
      <w:pPr>
        <w:pStyle w:val="Corpo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0020" w14:textId="77777777" w:rsidR="001D75CF" w:rsidRDefault="001D75CF">
      <w:r>
        <w:separator/>
      </w:r>
    </w:p>
  </w:endnote>
  <w:endnote w:type="continuationSeparator" w:id="0">
    <w:p w14:paraId="6A87D625" w14:textId="77777777" w:rsidR="001D75CF" w:rsidRDefault="001D7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09EA0" w14:textId="242D0B1A" w:rsidR="00AE3E37" w:rsidRDefault="00C9505C">
    <w:pPr>
      <w:pStyle w:val="Corpotesto"/>
      <w:spacing w:line="14" w:lineRule="auto"/>
      <w:rPr>
        <w:sz w:val="20"/>
      </w:rPr>
    </w:pPr>
    <w:r>
      <w:rPr>
        <w:noProof/>
      </w:rPr>
      <mc:AlternateContent>
        <mc:Choice Requires="wps">
          <w:drawing>
            <wp:anchor distT="0" distB="0" distL="114300" distR="114300" simplePos="0" relativeHeight="251657728" behindDoc="1" locked="0" layoutInCell="1" allowOverlap="1" wp14:anchorId="0DCECAA8" wp14:editId="6F622B89">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0C9509" w14:textId="77777777"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14:paraId="30BE59BB" w14:textId="287B1AE6"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CECAA8"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4F0C9509" w14:textId="77777777"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14:paraId="30BE59BB" w14:textId="287B1AE6"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14:anchorId="51413D90" wp14:editId="2B00403C">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E248A9" w14:textId="77777777"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14:paraId="160A3F5B" w14:textId="77777777" w:rsidR="00AE3E37" w:rsidRPr="00227290" w:rsidRDefault="00A9710C">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413D90" id="Text Box 2" o:spid="_x0000_s1029"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3AE248A9" w14:textId="77777777"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14:paraId="160A3F5B" w14:textId="77777777" w:rsidR="00AE3E37" w:rsidRPr="00227290" w:rsidRDefault="00A9710C">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9776" behindDoc="1" locked="0" layoutInCell="1" allowOverlap="1" wp14:anchorId="4EE38F6F" wp14:editId="50136289">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1FCE9" w14:textId="77777777"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14:paraId="24604A91" w14:textId="77777777"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E38F6F" id="Text Box 1" o:spid="_x0000_s1030" type="#_x0000_t202" style="position:absolute;margin-left:468.9pt;margin-top:798.8pt;width:91.4pt;height:26.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4051FCE9" w14:textId="77777777"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14:paraId="24604A91" w14:textId="77777777"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D5696" w14:textId="77777777" w:rsidR="001D75CF" w:rsidRDefault="001D75CF">
      <w:r>
        <w:separator/>
      </w:r>
    </w:p>
  </w:footnote>
  <w:footnote w:type="continuationSeparator" w:id="0">
    <w:p w14:paraId="5B625962" w14:textId="77777777" w:rsidR="001D75CF" w:rsidRDefault="001D7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133D9" w14:textId="755C7213" w:rsidR="00AE3E37" w:rsidRDefault="00C9505C">
    <w:pPr>
      <w:pStyle w:val="Corpotesto"/>
      <w:spacing w:line="14" w:lineRule="auto"/>
      <w:rPr>
        <w:sz w:val="20"/>
      </w:rPr>
    </w:pPr>
    <w:r>
      <w:rPr>
        <w:noProof/>
      </w:rPr>
      <mc:AlternateContent>
        <mc:Choice Requires="wps">
          <w:drawing>
            <wp:anchor distT="0" distB="0" distL="114300" distR="114300" simplePos="0" relativeHeight="251655680" behindDoc="1" locked="0" layoutInCell="1" allowOverlap="1" wp14:anchorId="180CD52B" wp14:editId="72E27982">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02722A" w14:textId="3630478D"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et al., J Pai n Relief 2016, 5:3(Suppl) </w:t>
                          </w:r>
                          <w:hyperlink r:id="rId1">
                            <w:r w:rsidRPr="00227290">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0CD52B"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0B02722A" w14:textId="3630478D"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et al., J Pai n Relief 2016, 5:3(Suppl) </w:t>
                    </w:r>
                    <w:hyperlink r:id="rId2">
                      <w:r w:rsidRPr="00227290">
                        <w:rPr>
                          <w:rFonts w:ascii="Arial"/>
                          <w:color w:val="FFFFFF"/>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6704" behindDoc="1" locked="0" layoutInCell="1" allowOverlap="1" wp14:anchorId="3F5A7F34" wp14:editId="691869A9">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26627A" w14:textId="77777777" w:rsidR="00AE3E37" w:rsidRPr="00227290" w:rsidRDefault="00A9710C">
                          <w:pPr>
                            <w:pStyle w:val="Corpotesto"/>
                            <w:spacing w:line="187" w:lineRule="exact"/>
                            <w:ind w:left="20" w:right="-10"/>
                            <w:rPr>
                              <w:rFonts w:ascii="Myriad Pro"/>
                              <w:color w:val="FFFFFF"/>
                            </w:rPr>
                          </w:pPr>
                          <w:r w:rsidRPr="00227290">
                            <w:rPr>
                              <w:rFonts w:ascii="Myriad Pro"/>
                              <w:color w:val="FFFFFF"/>
                            </w:rPr>
                            <w:t>International Conference on</w:t>
                          </w:r>
                        </w:p>
                        <w:p w14:paraId="0F9CBF9C" w14:textId="41FDF04B"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5A7F34" id="Text Box 4" o:spid="_x0000_s1027" type="#_x0000_t202" style="position:absolute;margin-left:35pt;margin-top:48.3pt;width:515.95pt;height:40.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4426627A" w14:textId="77777777" w:rsidR="00AE3E37" w:rsidRPr="00227290" w:rsidRDefault="00A9710C">
                    <w:pPr>
                      <w:pStyle w:val="Corpotesto"/>
                      <w:spacing w:line="187" w:lineRule="exact"/>
                      <w:ind w:left="20" w:right="-10"/>
                      <w:rPr>
                        <w:rFonts w:ascii="Myriad Pro"/>
                        <w:color w:val="FFFFFF"/>
                      </w:rPr>
                    </w:pPr>
                    <w:r w:rsidRPr="00227290">
                      <w:rPr>
                        <w:rFonts w:ascii="Myriad Pro"/>
                        <w:color w:val="FFFFFF"/>
                      </w:rPr>
                      <w:t>International Conference on</w:t>
                    </w:r>
                  </w:p>
                  <w:p w14:paraId="0F9CBF9C" w14:textId="41FDF04B"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9481F"/>
    <w:rsid w:val="000E2911"/>
    <w:rsid w:val="001263DF"/>
    <w:rsid w:val="001D75CF"/>
    <w:rsid w:val="001F2130"/>
    <w:rsid w:val="00227290"/>
    <w:rsid w:val="002851FC"/>
    <w:rsid w:val="00292ED9"/>
    <w:rsid w:val="002A5403"/>
    <w:rsid w:val="0032013D"/>
    <w:rsid w:val="00342932"/>
    <w:rsid w:val="003D655B"/>
    <w:rsid w:val="00404E5B"/>
    <w:rsid w:val="00414F7B"/>
    <w:rsid w:val="004355DC"/>
    <w:rsid w:val="00473F73"/>
    <w:rsid w:val="004749B4"/>
    <w:rsid w:val="00494130"/>
    <w:rsid w:val="004A54B2"/>
    <w:rsid w:val="004F3523"/>
    <w:rsid w:val="0052279D"/>
    <w:rsid w:val="00551785"/>
    <w:rsid w:val="00562D4C"/>
    <w:rsid w:val="00572DCD"/>
    <w:rsid w:val="0059719C"/>
    <w:rsid w:val="005973B9"/>
    <w:rsid w:val="005B3A56"/>
    <w:rsid w:val="005E3E57"/>
    <w:rsid w:val="006060CE"/>
    <w:rsid w:val="00616C38"/>
    <w:rsid w:val="00623098"/>
    <w:rsid w:val="0063497F"/>
    <w:rsid w:val="006A345B"/>
    <w:rsid w:val="006D0EE0"/>
    <w:rsid w:val="007B0EBB"/>
    <w:rsid w:val="007B12B5"/>
    <w:rsid w:val="007F5895"/>
    <w:rsid w:val="00807AF1"/>
    <w:rsid w:val="00823761"/>
    <w:rsid w:val="00873DF0"/>
    <w:rsid w:val="008756E6"/>
    <w:rsid w:val="008A7674"/>
    <w:rsid w:val="008E0075"/>
    <w:rsid w:val="009823C8"/>
    <w:rsid w:val="00991C4D"/>
    <w:rsid w:val="009952FF"/>
    <w:rsid w:val="009B2D44"/>
    <w:rsid w:val="009B4F90"/>
    <w:rsid w:val="009C4A06"/>
    <w:rsid w:val="009E4DE4"/>
    <w:rsid w:val="00A07E82"/>
    <w:rsid w:val="00A25DDA"/>
    <w:rsid w:val="00A46898"/>
    <w:rsid w:val="00A9710C"/>
    <w:rsid w:val="00AC28BE"/>
    <w:rsid w:val="00AC323C"/>
    <w:rsid w:val="00AE3E37"/>
    <w:rsid w:val="00B21A57"/>
    <w:rsid w:val="00B84CFC"/>
    <w:rsid w:val="00BA6377"/>
    <w:rsid w:val="00BC37C2"/>
    <w:rsid w:val="00BD7E31"/>
    <w:rsid w:val="00BE2EC7"/>
    <w:rsid w:val="00C33602"/>
    <w:rsid w:val="00C938CB"/>
    <w:rsid w:val="00C9505C"/>
    <w:rsid w:val="00CD6F55"/>
    <w:rsid w:val="00D02B8D"/>
    <w:rsid w:val="00D04F71"/>
    <w:rsid w:val="00D44FFC"/>
    <w:rsid w:val="00D85759"/>
    <w:rsid w:val="00DC7620"/>
    <w:rsid w:val="00DD4ECB"/>
    <w:rsid w:val="00DE3104"/>
    <w:rsid w:val="00DF773F"/>
    <w:rsid w:val="00E2677F"/>
    <w:rsid w:val="00E34DF8"/>
    <w:rsid w:val="00EA4477"/>
    <w:rsid w:val="00EA70A7"/>
    <w:rsid w:val="00EF6537"/>
    <w:rsid w:val="00F13A08"/>
    <w:rsid w:val="00F2054A"/>
    <w:rsid w:val="00F33E8B"/>
    <w:rsid w:val="00F40193"/>
    <w:rsid w:val="00F53D16"/>
    <w:rsid w:val="00F636E0"/>
    <w:rsid w:val="00F72EEA"/>
    <w:rsid w:val="00F77BD5"/>
    <w:rsid w:val="00F81DC5"/>
    <w:rsid w:val="00F84CAE"/>
    <w:rsid w:val="00FA08E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53571DB"/>
  <w15:chartTrackingRefBased/>
  <w15:docId w15:val="{733A6FB1-9D6B-498A-8C60-1F5E0B847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Gautam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D6F55"/>
    <w:pPr>
      <w:widowControl w:val="0"/>
    </w:pPr>
    <w:rPr>
      <w:rFonts w:ascii="Tw Cen MT" w:eastAsia="Tw Cen MT" w:hAnsi="Tw Cen MT" w:cs="Tw Cen MT"/>
      <w:sz w:val="22"/>
      <w:szCs w:val="22"/>
      <w:lang w:val="en-US" w:eastAsia="en-US"/>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link w:val="Testofumetto"/>
    <w:uiPriority w:val="99"/>
    <w:semiHidden/>
    <w:rsid w:val="004F3523"/>
    <w:rPr>
      <w:rFonts w:ascii="Tahoma" w:eastAsia="Tw Cen MT" w:hAnsi="Tahoma" w:cs="Tahoma"/>
      <w:sz w:val="16"/>
      <w:szCs w:val="16"/>
    </w:rPr>
  </w:style>
  <w:style w:type="character" w:styleId="Collegamentoipertestuale">
    <w:name w:val="Hyperlink"/>
    <w:uiPriority w:val="99"/>
    <w:unhideWhenUsed/>
    <w:rsid w:val="008756E6"/>
    <w:rPr>
      <w:color w:val="0000FF"/>
      <w:u w:val="single"/>
    </w:rPr>
  </w:style>
  <w:style w:type="character" w:customStyle="1" w:styleId="CorpotestoCarattere">
    <w:name w:val="Corpo testo Carattere"/>
    <w:link w:val="Corpotesto"/>
    <w:uiPriority w:val="1"/>
    <w:rsid w:val="005973B9"/>
    <w:rPr>
      <w:rFonts w:ascii="Tw Cen MT" w:eastAsia="Tw Cen MT" w:hAnsi="Tw Cen MT" w:cs="Tw Cen MT"/>
      <w:sz w:val="18"/>
      <w:szCs w:val="18"/>
    </w:rPr>
  </w:style>
  <w:style w:type="character" w:customStyle="1" w:styleId="Menzionenonrisolta1">
    <w:name w:val="Menzione non risolta1"/>
    <w:uiPriority w:val="99"/>
    <w:semiHidden/>
    <w:unhideWhenUsed/>
    <w:rsid w:val="004A54B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667</Words>
  <Characters>3806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4465</CharactersWithSpaces>
  <SharedDoc>false</SharedDoc>
  <HLinks>
    <vt:vector size="18" baseType="variant">
      <vt:variant>
        <vt:i4>327741</vt:i4>
      </vt:variant>
      <vt:variant>
        <vt:i4>6</vt:i4>
      </vt:variant>
      <vt:variant>
        <vt:i4>0</vt:i4>
      </vt:variant>
      <vt:variant>
        <vt:i4>5</vt:i4>
      </vt:variant>
      <vt:variant>
        <vt:lpwstr>mailto:drXXXXXXX@xxxmail.com</vt:lpwstr>
      </vt:variant>
      <vt:variant>
        <vt:lpwstr/>
      </vt:variant>
      <vt:variant>
        <vt:i4>4653082</vt:i4>
      </vt:variant>
      <vt:variant>
        <vt:i4>0</vt:i4>
      </vt:variant>
      <vt:variant>
        <vt:i4>0</vt:i4>
      </vt:variant>
      <vt:variant>
        <vt:i4>5</vt:i4>
      </vt:variant>
      <vt:variant>
        <vt:lpwstr>https://www.magonlinelibrary.com/doi/abs/10.12968/hmed.2017.78.12.730</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pietro steardo</cp:lastModifiedBy>
  <cp:revision>2</cp:revision>
  <dcterms:created xsi:type="dcterms:W3CDTF">2021-10-18T10:23:00Z</dcterms:created>
  <dcterms:modified xsi:type="dcterms:W3CDTF">2021-10-18T10:23:00Z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