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15F" w:rsidRDefault="00C8415F" w:rsidP="00990171">
      <w:pPr>
        <w:spacing w:line="360" w:lineRule="auto"/>
        <w:rPr>
          <w:rFonts w:eastAsiaTheme="majorEastAsia" w:cstheme="majorBidi"/>
          <w:b/>
          <w:bCs/>
          <w:sz w:val="28"/>
          <w:szCs w:val="28"/>
        </w:rPr>
      </w:pPr>
      <w:r w:rsidRPr="00C8415F">
        <w:rPr>
          <w:rFonts w:eastAsiaTheme="majorEastAsia" w:cstheme="majorBidi"/>
          <w:b/>
          <w:bCs/>
          <w:sz w:val="28"/>
          <w:szCs w:val="28"/>
        </w:rPr>
        <w:t>Simulation Study of Different Modes of Miscible Carbon Dioxide Flooding</w:t>
      </w:r>
    </w:p>
    <w:p w:rsidR="00990171" w:rsidRPr="00990171" w:rsidRDefault="00990171" w:rsidP="00990171">
      <w:pPr>
        <w:spacing w:line="360" w:lineRule="auto"/>
        <w:rPr>
          <w:rFonts w:eastAsiaTheme="majorEastAsia" w:cstheme="majorBidi"/>
          <w:sz w:val="28"/>
          <w:szCs w:val="28"/>
        </w:rPr>
      </w:pPr>
      <w:r w:rsidRPr="00990171">
        <w:rPr>
          <w:rFonts w:eastAsiaTheme="majorEastAsia" w:cstheme="majorBidi"/>
          <w:sz w:val="28"/>
          <w:szCs w:val="28"/>
        </w:rPr>
        <w:t xml:space="preserve">Ehab </w:t>
      </w:r>
      <w:proofErr w:type="spellStart"/>
      <w:r w:rsidRPr="00990171">
        <w:rPr>
          <w:rFonts w:eastAsiaTheme="majorEastAsia" w:cstheme="majorBidi"/>
          <w:sz w:val="28"/>
          <w:szCs w:val="28"/>
        </w:rPr>
        <w:t>Elakhal</w:t>
      </w:r>
      <w:proofErr w:type="spellEnd"/>
    </w:p>
    <w:p w:rsidR="00990171" w:rsidRDefault="00990171" w:rsidP="00990171">
      <w:pPr>
        <w:spacing w:line="360" w:lineRule="auto"/>
        <w:rPr>
          <w:rFonts w:eastAsiaTheme="majorEastAsia" w:cstheme="majorBidi"/>
          <w:i/>
          <w:iCs/>
          <w:sz w:val="28"/>
          <w:szCs w:val="28"/>
        </w:rPr>
      </w:pPr>
      <w:proofErr w:type="spellStart"/>
      <w:r w:rsidRPr="00990171">
        <w:rPr>
          <w:rFonts w:eastAsiaTheme="majorEastAsia" w:cstheme="majorBidi"/>
          <w:i/>
          <w:iCs/>
          <w:sz w:val="28"/>
          <w:szCs w:val="28"/>
        </w:rPr>
        <w:t>Khalda</w:t>
      </w:r>
      <w:proofErr w:type="spellEnd"/>
      <w:r w:rsidRPr="00990171">
        <w:rPr>
          <w:rFonts w:eastAsiaTheme="majorEastAsia" w:cstheme="majorBidi"/>
          <w:i/>
          <w:iCs/>
          <w:sz w:val="28"/>
          <w:szCs w:val="28"/>
        </w:rPr>
        <w:t xml:space="preserve"> Petroleum Company, Cairo, Egypt</w:t>
      </w:r>
    </w:p>
    <w:p w:rsidR="00990171" w:rsidRPr="00990171" w:rsidRDefault="00990171" w:rsidP="00990171">
      <w:pPr>
        <w:spacing w:line="360" w:lineRule="auto"/>
        <w:rPr>
          <w:rFonts w:eastAsiaTheme="majorEastAsia" w:cstheme="majorBidi"/>
          <w:b/>
          <w:bCs/>
          <w:sz w:val="28"/>
          <w:szCs w:val="28"/>
        </w:rPr>
      </w:pPr>
      <w:r w:rsidRPr="00990171">
        <w:rPr>
          <w:rFonts w:eastAsiaTheme="majorEastAsia" w:cstheme="majorBidi"/>
          <w:b/>
          <w:bCs/>
          <w:sz w:val="28"/>
          <w:szCs w:val="28"/>
        </w:rPr>
        <w:t>Abstract</w:t>
      </w:r>
    </w:p>
    <w:p w:rsidR="00941499" w:rsidRPr="00505376" w:rsidRDefault="00C8415F" w:rsidP="00990171">
      <w:pPr>
        <w:spacing w:line="360" w:lineRule="auto"/>
        <w:jc w:val="both"/>
        <w:rPr>
          <w:color w:val="000000"/>
        </w:rPr>
      </w:pPr>
      <w:r w:rsidRPr="00505376">
        <w:rPr>
          <w:color w:val="000000"/>
        </w:rPr>
        <w:t>Carbone dioxide flooding has been applied worldwide as a successful enhanced oil recovery. Carbone dioxide flooding may be applied as a continuous injection or as water-alternating-gas (WAG) process. Optimization of the injection mode of carbon dioxide is important for economical field application. This paper focuses on using a fully compositional simulation model for “AEB-3C” sandstone oil reservoir of one of the Western Desert oil fields in Egypt to predict the impact of CO</w:t>
      </w:r>
      <w:r w:rsidRPr="00505376">
        <w:rPr>
          <w:color w:val="000000"/>
          <w:vertAlign w:val="subscript"/>
        </w:rPr>
        <w:t>2</w:t>
      </w:r>
      <w:r w:rsidRPr="00505376">
        <w:rPr>
          <w:color w:val="000000"/>
        </w:rPr>
        <w:t xml:space="preserve"> miscible flooding on the reservoir oil recovery and net present value (NPV), to define the best mode of operation that is straight CO</w:t>
      </w:r>
      <w:r w:rsidRPr="00505376">
        <w:rPr>
          <w:color w:val="000000"/>
          <w:vertAlign w:val="subscript"/>
        </w:rPr>
        <w:t>2</w:t>
      </w:r>
      <w:r w:rsidRPr="00505376">
        <w:rPr>
          <w:color w:val="000000"/>
        </w:rPr>
        <w:t xml:space="preserve"> injection or water alternating gas (WAG) processes and to show the difference between pure and impure CO</w:t>
      </w:r>
      <w:r w:rsidRPr="00505376">
        <w:rPr>
          <w:color w:val="000000"/>
          <w:vertAlign w:val="subscript"/>
        </w:rPr>
        <w:t>2</w:t>
      </w:r>
      <w:r w:rsidRPr="00505376">
        <w:rPr>
          <w:color w:val="000000"/>
        </w:rPr>
        <w:t>. Moreover, several sensitivity runs were done on the oil price to show minimum pro</w:t>
      </w:r>
      <w:r w:rsidR="00A57ABC" w:rsidRPr="00505376">
        <w:rPr>
          <w:color w:val="000000"/>
        </w:rPr>
        <w:t xml:space="preserve">fitable value of oil price when </w:t>
      </w:r>
      <w:r w:rsidRPr="00505376">
        <w:rPr>
          <w:color w:val="000000"/>
        </w:rPr>
        <w:t>applying such a terti</w:t>
      </w:r>
      <w:r w:rsidR="00A57ABC" w:rsidRPr="00505376">
        <w:rPr>
          <w:color w:val="000000"/>
        </w:rPr>
        <w:t>ary method in the subject field</w:t>
      </w:r>
      <w:r w:rsidR="0045177F" w:rsidRPr="00505376">
        <w:rPr>
          <w:color w:val="000000"/>
        </w:rPr>
        <w:t xml:space="preserve">. </w:t>
      </w:r>
      <w:r w:rsidR="00A57ABC" w:rsidRPr="00505376">
        <w:rPr>
          <w:color w:val="000000"/>
        </w:rPr>
        <w:t xml:space="preserve">AEB-3C </w:t>
      </w:r>
      <w:r w:rsidRPr="00505376">
        <w:rPr>
          <w:color w:val="000000"/>
        </w:rPr>
        <w:t xml:space="preserve">reservoir is </w:t>
      </w:r>
      <w:r w:rsidR="00003136" w:rsidRPr="00505376">
        <w:rPr>
          <w:color w:val="000000"/>
        </w:rPr>
        <w:t>a sandstone reservoir</w:t>
      </w:r>
      <w:r w:rsidR="00990171">
        <w:rPr>
          <w:color w:val="000000"/>
        </w:rPr>
        <w:t xml:space="preserve"> </w:t>
      </w:r>
      <w:r w:rsidR="00003136" w:rsidRPr="00505376">
        <w:rPr>
          <w:color w:val="000000"/>
        </w:rPr>
        <w:t>contains black oil of 38</w:t>
      </w:r>
      <w:r w:rsidR="00003136" w:rsidRPr="00505376">
        <w:rPr>
          <w:rFonts w:ascii="Cambria Math" w:hAnsi="Cambria Math" w:cs="Cambria Math"/>
          <w:color w:val="000000"/>
        </w:rPr>
        <w:t>⁰</w:t>
      </w:r>
      <w:r w:rsidR="00003136" w:rsidRPr="00505376">
        <w:rPr>
          <w:color w:val="000000"/>
        </w:rPr>
        <w:t xml:space="preserve"> API and of 0.303 cp viscosity at reservoir temperature of 238</w:t>
      </w:r>
      <w:r w:rsidR="00003136" w:rsidRPr="00505376">
        <w:rPr>
          <w:rFonts w:ascii="Cambria Math" w:hAnsi="Cambria Math" w:cs="Cambria Math"/>
          <w:color w:val="000000"/>
        </w:rPr>
        <w:t>⁰</w:t>
      </w:r>
      <w:r w:rsidR="00003136" w:rsidRPr="00505376">
        <w:rPr>
          <w:color w:val="000000"/>
        </w:rPr>
        <w:t>F. The reservoir depth at 10500 ft MD and average thickness</w:t>
      </w:r>
      <w:r w:rsidR="00291D3D">
        <w:rPr>
          <w:color w:val="000000"/>
        </w:rPr>
        <w:t xml:space="preserve"> of</w:t>
      </w:r>
      <w:r w:rsidR="00003136" w:rsidRPr="00505376">
        <w:rPr>
          <w:color w:val="000000"/>
        </w:rPr>
        <w:t xml:space="preserve"> 40 ft with a porosity range of 9-19% and 112 md</w:t>
      </w:r>
      <w:r w:rsidR="00FA662A" w:rsidRPr="00505376">
        <w:rPr>
          <w:color w:val="000000"/>
        </w:rPr>
        <w:t xml:space="preserve"> average permeability. </w:t>
      </w:r>
      <w:r w:rsidR="00941499" w:rsidRPr="00505376">
        <w:rPr>
          <w:color w:val="000000"/>
        </w:rPr>
        <w:t>The subject reservoir is penetrated by 11 holes. The sand is extended along the whole field as it isn’t lost in any of the drilled wells. The geologic model and rock typing were built based on the conventional core data taken in Well-A09. The PVT model representing the reservoir fluid was created based on the PVT laboratory tests done on the fluid sample taken from Well-A02ST.</w:t>
      </w:r>
    </w:p>
    <w:p w:rsidR="0045177F" w:rsidRDefault="00A57ABC" w:rsidP="00505376">
      <w:pPr>
        <w:spacing w:line="360" w:lineRule="auto"/>
        <w:jc w:val="both"/>
        <w:rPr>
          <w:color w:val="000000"/>
        </w:rPr>
      </w:pPr>
      <w:r w:rsidRPr="00505376">
        <w:rPr>
          <w:color w:val="000000"/>
        </w:rPr>
        <w:t xml:space="preserve">The reservoir under study has been producing under a successful water flooding project </w:t>
      </w:r>
      <w:r w:rsidR="00505376" w:rsidRPr="00505376">
        <w:rPr>
          <w:color w:val="000000"/>
        </w:rPr>
        <w:t xml:space="preserve">since </w:t>
      </w:r>
      <w:r w:rsidR="00505376">
        <w:rPr>
          <w:color w:val="000000"/>
        </w:rPr>
        <w:br/>
        <w:t>May</w:t>
      </w:r>
      <w:r w:rsidRPr="00505376">
        <w:rPr>
          <w:color w:val="000000"/>
        </w:rPr>
        <w:t xml:space="preserve">-2010. The recovery factor by the end of water flooding project is predicted as 32%. </w:t>
      </w:r>
      <w:r w:rsidR="008F5DFA">
        <w:rPr>
          <w:color w:val="000000"/>
        </w:rPr>
        <w:br/>
      </w:r>
      <w:r w:rsidRPr="00505376">
        <w:rPr>
          <w:color w:val="000000"/>
        </w:rPr>
        <w:t>CO</w:t>
      </w:r>
      <w:r w:rsidRPr="00505376">
        <w:rPr>
          <w:color w:val="000000"/>
          <w:vertAlign w:val="subscript"/>
        </w:rPr>
        <w:t>2</w:t>
      </w:r>
      <w:r w:rsidRPr="00505376">
        <w:rPr>
          <w:color w:val="000000"/>
        </w:rPr>
        <w:t xml:space="preserve"> flooding processes have started by the end of water flooding. A significant increase in the oil recovery factor was noticed due to applying this method; it reached up to 57%. Comparisons between different modes of operations were shown which showed better results when applying WAG process than that with straight CO</w:t>
      </w:r>
      <w:r w:rsidRPr="00505376">
        <w:rPr>
          <w:color w:val="000000"/>
          <w:vertAlign w:val="subscript"/>
        </w:rPr>
        <w:t>2</w:t>
      </w:r>
      <w:r w:rsidRPr="00505376">
        <w:rPr>
          <w:color w:val="000000"/>
        </w:rPr>
        <w:t xml:space="preserve"> injection. Moreover; sensitivities were done on the cycle periods in WAG processes and showed increase in the recovery factor with shortening the cycle periods. In addition to a comparison between pure and impure CO</w:t>
      </w:r>
      <w:r w:rsidRPr="00505376">
        <w:rPr>
          <w:color w:val="000000"/>
          <w:vertAlign w:val="subscript"/>
        </w:rPr>
        <w:t>2</w:t>
      </w:r>
      <w:r w:rsidRPr="00505376">
        <w:rPr>
          <w:color w:val="000000"/>
        </w:rPr>
        <w:t xml:space="preserve"> which showed very close results.</w:t>
      </w:r>
    </w:p>
    <w:p w:rsidR="00990171" w:rsidRDefault="00990171" w:rsidP="00990171">
      <w:pPr>
        <w:spacing w:line="360" w:lineRule="auto"/>
        <w:rPr>
          <w:rFonts w:eastAsiaTheme="majorEastAsia" w:cstheme="majorBidi"/>
          <w:b/>
          <w:bCs/>
          <w:sz w:val="28"/>
          <w:szCs w:val="28"/>
        </w:rPr>
      </w:pPr>
      <w:r w:rsidRPr="00990171">
        <w:rPr>
          <w:rFonts w:eastAsiaTheme="majorEastAsia" w:cstheme="majorBidi"/>
          <w:b/>
          <w:bCs/>
          <w:sz w:val="28"/>
          <w:szCs w:val="28"/>
        </w:rPr>
        <w:lastRenderedPageBreak/>
        <w:t>Biography</w:t>
      </w:r>
    </w:p>
    <w:p w:rsidR="00990171" w:rsidRDefault="00990171" w:rsidP="00990171">
      <w:pPr>
        <w:jc w:val="both"/>
        <w:rPr>
          <w:color w:val="000000"/>
        </w:rPr>
      </w:pPr>
      <w:r w:rsidRPr="00990171">
        <w:rPr>
          <w:color w:val="000000"/>
        </w:rPr>
        <w:t xml:space="preserve">Ehab M. </w:t>
      </w:r>
      <w:proofErr w:type="spellStart"/>
      <w:r w:rsidRPr="00990171">
        <w:rPr>
          <w:color w:val="000000"/>
        </w:rPr>
        <w:t>Elakhal</w:t>
      </w:r>
      <w:proofErr w:type="spellEnd"/>
      <w:r w:rsidRPr="00990171">
        <w:rPr>
          <w:color w:val="000000"/>
        </w:rPr>
        <w:t xml:space="preserve"> has completed the M.Sc. in Reservoir Engineering in 2017 from Suez university. He got a Diploma in the Applied Geophysics from Cairo university in 2009. He got the B.Sc. of Petroleum Engineering from Suez university in 2007. He is currently a Section Head of Reservoir Engineering Dept. in </w:t>
      </w:r>
      <w:proofErr w:type="spellStart"/>
      <w:r w:rsidRPr="00990171">
        <w:rPr>
          <w:color w:val="000000"/>
        </w:rPr>
        <w:t>Khalda</w:t>
      </w:r>
      <w:proofErr w:type="spellEnd"/>
      <w:r w:rsidRPr="00990171">
        <w:rPr>
          <w:color w:val="000000"/>
        </w:rPr>
        <w:t xml:space="preserve"> Petroleum Company. </w:t>
      </w:r>
    </w:p>
    <w:p w:rsidR="00990171" w:rsidRDefault="00990171" w:rsidP="00990171">
      <w:pPr>
        <w:jc w:val="both"/>
        <w:rPr>
          <w:color w:val="000000"/>
        </w:rPr>
      </w:pPr>
    </w:p>
    <w:p w:rsidR="00990171" w:rsidRDefault="00990171" w:rsidP="00990171">
      <w:pPr>
        <w:spacing w:line="360" w:lineRule="auto"/>
        <w:rPr>
          <w:rFonts w:eastAsiaTheme="majorEastAsia" w:cstheme="majorBidi"/>
          <w:b/>
          <w:bCs/>
          <w:sz w:val="28"/>
          <w:szCs w:val="28"/>
        </w:rPr>
      </w:pPr>
      <w:r w:rsidRPr="00990171">
        <w:rPr>
          <w:rFonts w:eastAsiaTheme="majorEastAsia" w:cstheme="majorBidi"/>
          <w:b/>
          <w:bCs/>
          <w:sz w:val="28"/>
          <w:szCs w:val="28"/>
        </w:rPr>
        <w:t>References</w:t>
      </w:r>
    </w:p>
    <w:p w:rsidR="00990171" w:rsidRDefault="00990171" w:rsidP="00995407">
      <w:pPr>
        <w:pStyle w:val="Bibliography"/>
        <w:ind w:left="720" w:hanging="720"/>
        <w:rPr>
          <w:noProof/>
        </w:rPr>
      </w:pPr>
      <w:bookmarkStart w:id="0" w:name="_Ref494918209"/>
      <w:r>
        <w:t>[</w:t>
      </w:r>
      <w:r>
        <w:fldChar w:fldCharType="begin"/>
      </w:r>
      <w:r>
        <w:instrText xml:space="preserve"> SEQ [ \* ARABIC </w:instrText>
      </w:r>
      <w:r>
        <w:fldChar w:fldCharType="separate"/>
      </w:r>
      <w:r>
        <w:rPr>
          <w:noProof/>
        </w:rPr>
        <w:t>1</w:t>
      </w:r>
      <w:r>
        <w:rPr>
          <w:noProof/>
        </w:rPr>
        <w:fldChar w:fldCharType="end"/>
      </w:r>
      <w:bookmarkEnd w:id="0"/>
      <w:r>
        <w:t xml:space="preserve">] </w:t>
      </w:r>
      <w:r>
        <w:rPr>
          <w:noProof/>
        </w:rPr>
        <w:t xml:space="preserve">Amaefule, J. O. (1993, Oct. 3-6). Enhanced Reservoir Description Using Core and Log Data to Identify Hydraulic Flow Units and Predict Permeability in Un-Cored Intervals/Wells. </w:t>
      </w:r>
      <w:r>
        <w:rPr>
          <w:i/>
          <w:iCs/>
          <w:noProof/>
        </w:rPr>
        <w:t>SPE Annual Technical Conference and Exhibition, Houston, Society of Petroleum Engineering 26436</w:t>
      </w:r>
      <w:r>
        <w:rPr>
          <w:noProof/>
        </w:rPr>
        <w:t>, pp. 1-16.</w:t>
      </w:r>
    </w:p>
    <w:p w:rsidR="00990171" w:rsidRDefault="00990171" w:rsidP="00990171">
      <w:pPr>
        <w:pStyle w:val="Bibliography"/>
        <w:ind w:left="720" w:hanging="720"/>
        <w:rPr>
          <w:noProof/>
        </w:rPr>
      </w:pPr>
      <w:bookmarkStart w:id="1" w:name="_Ref494918519"/>
      <w:r>
        <w:t>[</w:t>
      </w:r>
      <w:r>
        <w:fldChar w:fldCharType="begin"/>
      </w:r>
      <w:r>
        <w:instrText xml:space="preserve"> SEQ [ \* ARABIC </w:instrText>
      </w:r>
      <w:r>
        <w:fldChar w:fldCharType="separate"/>
      </w:r>
      <w:r>
        <w:rPr>
          <w:noProof/>
        </w:rPr>
        <w:t>2</w:t>
      </w:r>
      <w:r>
        <w:rPr>
          <w:noProof/>
        </w:rPr>
        <w:fldChar w:fldCharType="end"/>
      </w:r>
      <w:bookmarkEnd w:id="1"/>
      <w:r>
        <w:t>]</w:t>
      </w:r>
      <w:r w:rsidRPr="00A66EF4">
        <w:rPr>
          <w:noProof/>
        </w:rPr>
        <w:t xml:space="preserve"> </w:t>
      </w:r>
      <w:r>
        <w:rPr>
          <w:noProof/>
        </w:rPr>
        <w:t xml:space="preserve">Wyllie, M. a. (1950). Some Theoritical Considerations Related to the Quantitative Evaluation of the Physical Characteristics of Reservoir Rock from Electrical log Data. </w:t>
      </w:r>
      <w:r>
        <w:rPr>
          <w:i/>
          <w:iCs/>
          <w:noProof/>
        </w:rPr>
        <w:t>Journal Petroleum Technology</w:t>
      </w:r>
      <w:r>
        <w:rPr>
          <w:noProof/>
        </w:rPr>
        <w:t>.</w:t>
      </w:r>
    </w:p>
    <w:p w:rsidR="00990171" w:rsidRDefault="00990171" w:rsidP="00990171">
      <w:pPr>
        <w:pStyle w:val="Bibliography"/>
        <w:ind w:left="720" w:hanging="720"/>
        <w:rPr>
          <w:noProof/>
        </w:rPr>
      </w:pPr>
      <w:bookmarkStart w:id="2" w:name="_Ref494951041"/>
      <w:r>
        <w:t>[</w:t>
      </w:r>
      <w:r>
        <w:fldChar w:fldCharType="begin"/>
      </w:r>
      <w:r>
        <w:instrText xml:space="preserve"> SEQ [ \* ARABIC </w:instrText>
      </w:r>
      <w:r>
        <w:fldChar w:fldCharType="separate"/>
      </w:r>
      <w:r>
        <w:rPr>
          <w:noProof/>
        </w:rPr>
        <w:t>3</w:t>
      </w:r>
      <w:r>
        <w:rPr>
          <w:noProof/>
        </w:rPr>
        <w:fldChar w:fldCharType="end"/>
      </w:r>
      <w:bookmarkEnd w:id="2"/>
      <w:r>
        <w:t>]</w:t>
      </w:r>
      <w:r w:rsidRPr="00B071DE">
        <w:rPr>
          <w:noProof/>
        </w:rPr>
        <w:t xml:space="preserve"> </w:t>
      </w:r>
      <w:r>
        <w:rPr>
          <w:noProof/>
        </w:rPr>
        <w:t xml:space="preserve">Uguru, C. I. (2005, August 1-3). Permeability Prediction Using Genetic Unit Averages of Flow Zone Indicators (FZIs) and Neural Networks. </w:t>
      </w:r>
      <w:r>
        <w:rPr>
          <w:i/>
          <w:iCs/>
          <w:noProof/>
        </w:rPr>
        <w:t>Society of Petroleum Engineers, SPE 98828, 29th Annual SPE International Technical Conference and Exhibition</w:t>
      </w:r>
      <w:r>
        <w:rPr>
          <w:noProof/>
        </w:rPr>
        <w:t>, pp. 1-8.</w:t>
      </w:r>
    </w:p>
    <w:p w:rsidR="00990171" w:rsidRDefault="00990171" w:rsidP="00990171">
      <w:pPr>
        <w:pStyle w:val="Bibliography"/>
        <w:ind w:left="720" w:hanging="720"/>
        <w:rPr>
          <w:noProof/>
        </w:rPr>
      </w:pPr>
      <w:bookmarkStart w:id="3" w:name="_Ref494952036"/>
      <w:r>
        <w:t>[</w:t>
      </w:r>
      <w:r>
        <w:fldChar w:fldCharType="begin"/>
      </w:r>
      <w:r>
        <w:instrText xml:space="preserve"> SEQ [ \* ARABIC </w:instrText>
      </w:r>
      <w:r>
        <w:fldChar w:fldCharType="separate"/>
      </w:r>
      <w:r>
        <w:rPr>
          <w:noProof/>
        </w:rPr>
        <w:t>4</w:t>
      </w:r>
      <w:r>
        <w:rPr>
          <w:noProof/>
        </w:rPr>
        <w:fldChar w:fldCharType="end"/>
      </w:r>
      <w:bookmarkEnd w:id="3"/>
      <w:r>
        <w:t>]</w:t>
      </w:r>
      <w:r w:rsidRPr="00C227C2">
        <w:rPr>
          <w:noProof/>
        </w:rPr>
        <w:t xml:space="preserve"> </w:t>
      </w:r>
      <w:r>
        <w:rPr>
          <w:noProof/>
        </w:rPr>
        <w:t xml:space="preserve">Amaefule, J. O. (1993, Oct. 3-6). Enhanced Reservoir Description Using Core and Log Data to Identify Hydraulic Flow Units and Predict Permeability in Un-Cored Intervals/Wells. </w:t>
      </w:r>
      <w:r>
        <w:rPr>
          <w:i/>
          <w:iCs/>
          <w:noProof/>
        </w:rPr>
        <w:t>SPE Annual Technical Conference and Exhibition, Houston, Society of Petroleum Engineering 26436</w:t>
      </w:r>
      <w:r>
        <w:rPr>
          <w:noProof/>
        </w:rPr>
        <w:t>, pp. 1-16.</w:t>
      </w:r>
    </w:p>
    <w:p w:rsidR="00990171" w:rsidRDefault="00990171" w:rsidP="00990171">
      <w:pPr>
        <w:pStyle w:val="Bibliography"/>
        <w:ind w:left="720" w:hanging="720"/>
        <w:rPr>
          <w:noProof/>
        </w:rPr>
      </w:pPr>
      <w:bookmarkStart w:id="4" w:name="_Ref495755356"/>
      <w:r>
        <w:t>[</w:t>
      </w:r>
      <w:r>
        <w:fldChar w:fldCharType="begin"/>
      </w:r>
      <w:r>
        <w:instrText xml:space="preserve"> SEQ [ \* ARABIC </w:instrText>
      </w:r>
      <w:r>
        <w:fldChar w:fldCharType="separate"/>
      </w:r>
      <w:r>
        <w:rPr>
          <w:noProof/>
        </w:rPr>
        <w:t>5</w:t>
      </w:r>
      <w:r>
        <w:rPr>
          <w:noProof/>
        </w:rPr>
        <w:fldChar w:fldCharType="end"/>
      </w:r>
      <w:bookmarkEnd w:id="4"/>
      <w:r>
        <w:t>]</w:t>
      </w:r>
      <w:r w:rsidRPr="00BF3DF0">
        <w:rPr>
          <w:noProof/>
        </w:rPr>
        <w:t xml:space="preserve"> </w:t>
      </w:r>
      <w:r>
        <w:rPr>
          <w:noProof/>
        </w:rPr>
        <w:t xml:space="preserve">Peng, D. a. (1976). A New-Constant Equation of State. </w:t>
      </w:r>
      <w:r>
        <w:rPr>
          <w:i/>
          <w:iCs/>
          <w:noProof/>
        </w:rPr>
        <w:t>Ind. &amp; Eng. Chem.</w:t>
      </w:r>
      <w:r>
        <w:rPr>
          <w:noProof/>
        </w:rPr>
        <w:t>, 15, No. 1, 59.</w:t>
      </w:r>
    </w:p>
    <w:p w:rsidR="00990171" w:rsidRDefault="00990171" w:rsidP="00990171">
      <w:pPr>
        <w:pStyle w:val="Bibliography"/>
        <w:ind w:left="720" w:hanging="720"/>
        <w:rPr>
          <w:noProof/>
        </w:rPr>
      </w:pPr>
      <w:bookmarkStart w:id="5" w:name="_Ref494997077"/>
      <w:r>
        <w:t>[</w:t>
      </w:r>
      <w:r>
        <w:fldChar w:fldCharType="begin"/>
      </w:r>
      <w:r>
        <w:instrText xml:space="preserve"> SEQ [ \* ARABIC </w:instrText>
      </w:r>
      <w:r>
        <w:fldChar w:fldCharType="separate"/>
      </w:r>
      <w:r>
        <w:rPr>
          <w:noProof/>
        </w:rPr>
        <w:t>6</w:t>
      </w:r>
      <w:r>
        <w:rPr>
          <w:noProof/>
        </w:rPr>
        <w:fldChar w:fldCharType="end"/>
      </w:r>
      <w:bookmarkEnd w:id="5"/>
      <w:r>
        <w:t>]</w:t>
      </w:r>
      <w:r w:rsidRPr="001E0FFD">
        <w:rPr>
          <w:noProof/>
        </w:rPr>
        <w:t xml:space="preserve"> </w:t>
      </w:r>
      <w:r>
        <w:rPr>
          <w:noProof/>
        </w:rPr>
        <w:t xml:space="preserve">Ahmed, T. (2010). </w:t>
      </w:r>
      <w:r>
        <w:rPr>
          <w:i/>
          <w:iCs/>
          <w:noProof/>
        </w:rPr>
        <w:t>Reservoir Engineering Handbook-4th Edition.</w:t>
      </w:r>
      <w:r>
        <w:rPr>
          <w:noProof/>
        </w:rPr>
        <w:t xml:space="preserve"> Burlington,USA: ELSEVIER Inc.</w:t>
      </w:r>
    </w:p>
    <w:p w:rsidR="00990171" w:rsidRDefault="00990171" w:rsidP="00990171">
      <w:pPr>
        <w:pStyle w:val="Bibliography"/>
        <w:ind w:left="720" w:hanging="720"/>
        <w:rPr>
          <w:noProof/>
        </w:rPr>
      </w:pPr>
      <w:bookmarkStart w:id="6" w:name="_Ref494998275"/>
      <w:r>
        <w:t>[</w:t>
      </w:r>
      <w:r>
        <w:fldChar w:fldCharType="begin"/>
      </w:r>
      <w:r>
        <w:instrText xml:space="preserve"> SEQ [ \* ARABIC </w:instrText>
      </w:r>
      <w:r>
        <w:fldChar w:fldCharType="separate"/>
      </w:r>
      <w:r>
        <w:rPr>
          <w:noProof/>
        </w:rPr>
        <w:t>7</w:t>
      </w:r>
      <w:r>
        <w:rPr>
          <w:noProof/>
        </w:rPr>
        <w:fldChar w:fldCharType="end"/>
      </w:r>
      <w:bookmarkEnd w:id="6"/>
      <w:r>
        <w:t>]</w:t>
      </w:r>
      <w:r w:rsidRPr="000F3569">
        <w:rPr>
          <w:noProof/>
        </w:rPr>
        <w:t xml:space="preserve"> </w:t>
      </w:r>
      <w:r>
        <w:rPr>
          <w:noProof/>
        </w:rPr>
        <w:t xml:space="preserve">Skjaeveland, S. e. (2000, February). Capillary Pressure Correlation for Mixed-Wet Reservoirs. </w:t>
      </w:r>
      <w:r>
        <w:rPr>
          <w:i/>
          <w:iCs/>
          <w:noProof/>
        </w:rPr>
        <w:t>SPE Reservoir Eval. &amp; Eng., 3</w:t>
      </w:r>
      <w:r>
        <w:rPr>
          <w:noProof/>
        </w:rPr>
        <w:t>, pp. 1-2.</w:t>
      </w:r>
    </w:p>
    <w:p w:rsidR="00990171" w:rsidRDefault="00990171" w:rsidP="00990171">
      <w:pPr>
        <w:pStyle w:val="Bibliography"/>
        <w:ind w:left="720" w:hanging="720"/>
        <w:rPr>
          <w:noProof/>
        </w:rPr>
      </w:pPr>
      <w:bookmarkStart w:id="7" w:name="_Ref495007643"/>
      <w:r>
        <w:t>[</w:t>
      </w:r>
      <w:r>
        <w:fldChar w:fldCharType="begin"/>
      </w:r>
      <w:r>
        <w:instrText xml:space="preserve"> SEQ [ \* ARABIC </w:instrText>
      </w:r>
      <w:r>
        <w:fldChar w:fldCharType="separate"/>
      </w:r>
      <w:r>
        <w:rPr>
          <w:noProof/>
        </w:rPr>
        <w:t>8</w:t>
      </w:r>
      <w:r>
        <w:rPr>
          <w:noProof/>
        </w:rPr>
        <w:fldChar w:fldCharType="end"/>
      </w:r>
      <w:bookmarkEnd w:id="7"/>
      <w:r>
        <w:t>]</w:t>
      </w:r>
      <w:r w:rsidRPr="0072545B">
        <w:rPr>
          <w:noProof/>
        </w:rPr>
        <w:t xml:space="preserve"> </w:t>
      </w:r>
      <w:r>
        <w:rPr>
          <w:noProof/>
        </w:rPr>
        <w:t xml:space="preserve">CARTER, R. D., &amp; TRACY, G. W. (1960, August 30). An Improved Method for Calculating Water Influx. </w:t>
      </w:r>
      <w:r>
        <w:rPr>
          <w:i/>
          <w:iCs/>
          <w:noProof/>
        </w:rPr>
        <w:t>SPE 1626-G, 219</w:t>
      </w:r>
      <w:r>
        <w:rPr>
          <w:noProof/>
        </w:rPr>
        <w:t>, pp. 1-3.</w:t>
      </w:r>
    </w:p>
    <w:p w:rsidR="00990171" w:rsidRDefault="00990171" w:rsidP="00990171">
      <w:pPr>
        <w:pStyle w:val="Bibliography"/>
        <w:ind w:left="720" w:hanging="720"/>
        <w:rPr>
          <w:noProof/>
        </w:rPr>
      </w:pPr>
      <w:bookmarkStart w:id="8" w:name="_Ref495043197"/>
      <w:r>
        <w:t>[</w:t>
      </w:r>
      <w:r>
        <w:fldChar w:fldCharType="begin"/>
      </w:r>
      <w:r>
        <w:instrText xml:space="preserve"> SEQ [ \* ARABIC </w:instrText>
      </w:r>
      <w:r>
        <w:fldChar w:fldCharType="separate"/>
      </w:r>
      <w:r>
        <w:rPr>
          <w:noProof/>
        </w:rPr>
        <w:t>9</w:t>
      </w:r>
      <w:r>
        <w:rPr>
          <w:noProof/>
        </w:rPr>
        <w:fldChar w:fldCharType="end"/>
      </w:r>
      <w:bookmarkEnd w:id="8"/>
      <w:r>
        <w:t>]</w:t>
      </w:r>
      <w:r w:rsidRPr="00CD2B4B">
        <w:rPr>
          <w:noProof/>
        </w:rPr>
        <w:t xml:space="preserve"> </w:t>
      </w:r>
      <w:r>
        <w:rPr>
          <w:noProof/>
        </w:rPr>
        <w:t xml:space="preserve">Alston, R. K. (1985, Apr.). CO2 Minimum Miscibility Pressure: A Correlation for Impure CO2 Streams and Live Oil Systems. </w:t>
      </w:r>
      <w:r>
        <w:rPr>
          <w:i/>
          <w:iCs/>
          <w:noProof/>
        </w:rPr>
        <w:t>SPEJ</w:t>
      </w:r>
      <w:r>
        <w:rPr>
          <w:noProof/>
        </w:rPr>
        <w:t>, pp. 298-274.</w:t>
      </w:r>
    </w:p>
    <w:p w:rsidR="00995407" w:rsidRPr="00995407" w:rsidRDefault="00990171" w:rsidP="004602EC">
      <w:pPr>
        <w:pStyle w:val="Bibliography"/>
        <w:ind w:left="720" w:hanging="720"/>
        <w:rPr>
          <w:noProof/>
        </w:rPr>
      </w:pPr>
      <w:bookmarkStart w:id="9" w:name="_Ref495078926"/>
      <w:r>
        <w:t>[</w:t>
      </w:r>
      <w:r>
        <w:fldChar w:fldCharType="begin"/>
      </w:r>
      <w:r>
        <w:instrText xml:space="preserve"> SEQ [ \* ARABIC </w:instrText>
      </w:r>
      <w:r>
        <w:fldChar w:fldCharType="separate"/>
      </w:r>
      <w:r>
        <w:rPr>
          <w:noProof/>
        </w:rPr>
        <w:t>10</w:t>
      </w:r>
      <w:r>
        <w:rPr>
          <w:noProof/>
        </w:rPr>
        <w:fldChar w:fldCharType="end"/>
      </w:r>
      <w:bookmarkEnd w:id="9"/>
      <w:r>
        <w:t>]</w:t>
      </w:r>
      <w:r w:rsidRPr="00CA0D4D">
        <w:rPr>
          <w:noProof/>
        </w:rPr>
        <w:t xml:space="preserve"> </w:t>
      </w:r>
      <w:r>
        <w:rPr>
          <w:noProof/>
        </w:rPr>
        <w:t xml:space="preserve">Zhiqiang, G. a. (2009). </w:t>
      </w:r>
      <w:r>
        <w:rPr>
          <w:i/>
          <w:iCs/>
          <w:noProof/>
        </w:rPr>
        <w:t>Applicability of carbondioxide enhanced oil recovery to reservoirs in the unita basin, utah.</w:t>
      </w:r>
      <w:r>
        <w:rPr>
          <w:noProof/>
        </w:rPr>
        <w:t xml:space="preserve"> Utah: Utah department of natural resources.</w:t>
      </w:r>
      <w:bookmarkStart w:id="10" w:name="_GoBack"/>
      <w:bookmarkEnd w:id="10"/>
    </w:p>
    <w:p w:rsidR="00990171" w:rsidRPr="00990171" w:rsidRDefault="00990171" w:rsidP="00990171">
      <w:pPr>
        <w:jc w:val="both"/>
        <w:rPr>
          <w:color w:val="000000"/>
        </w:rPr>
      </w:pPr>
    </w:p>
    <w:p w:rsidR="00990171" w:rsidRPr="00990171" w:rsidRDefault="00990171" w:rsidP="00990171">
      <w:pPr>
        <w:spacing w:line="360" w:lineRule="auto"/>
        <w:rPr>
          <w:rFonts w:eastAsiaTheme="majorEastAsia" w:cstheme="majorBidi"/>
          <w:sz w:val="28"/>
          <w:szCs w:val="28"/>
        </w:rPr>
      </w:pPr>
    </w:p>
    <w:sectPr w:rsidR="00990171" w:rsidRPr="00990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80F"/>
    <w:rsid w:val="00003136"/>
    <w:rsid w:val="000643A8"/>
    <w:rsid w:val="00291D3D"/>
    <w:rsid w:val="0045177F"/>
    <w:rsid w:val="004602EC"/>
    <w:rsid w:val="00505376"/>
    <w:rsid w:val="0062214C"/>
    <w:rsid w:val="00646E61"/>
    <w:rsid w:val="00705A3E"/>
    <w:rsid w:val="007E2186"/>
    <w:rsid w:val="007F7653"/>
    <w:rsid w:val="008A50DA"/>
    <w:rsid w:val="008F5DFA"/>
    <w:rsid w:val="00941499"/>
    <w:rsid w:val="00990171"/>
    <w:rsid w:val="00995407"/>
    <w:rsid w:val="009C580F"/>
    <w:rsid w:val="00A557EE"/>
    <w:rsid w:val="00A57ABC"/>
    <w:rsid w:val="00A602B0"/>
    <w:rsid w:val="00A953FE"/>
    <w:rsid w:val="00BB2F1A"/>
    <w:rsid w:val="00C8415F"/>
    <w:rsid w:val="00DA48A8"/>
    <w:rsid w:val="00DD1B19"/>
    <w:rsid w:val="00E22F05"/>
    <w:rsid w:val="00E62585"/>
    <w:rsid w:val="00F20969"/>
    <w:rsid w:val="00F674E9"/>
    <w:rsid w:val="00FA662A"/>
    <w:rsid w:val="00FC36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6D706"/>
  <w15:chartTrackingRefBased/>
  <w15:docId w15:val="{6CCAF714-82F7-40CA-AC8A-D72735D12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Paragraphs"/>
    <w:qFormat/>
    <w:rsid w:val="0045177F"/>
    <w:rPr>
      <w:rFonts w:asciiTheme="majorBidi" w:hAnsiTheme="majorBidi"/>
      <w:sz w:val="24"/>
    </w:rPr>
  </w:style>
  <w:style w:type="paragraph" w:styleId="Heading1">
    <w:name w:val="heading 1"/>
    <w:basedOn w:val="Normal"/>
    <w:next w:val="Normal"/>
    <w:link w:val="Heading1Char"/>
    <w:uiPriority w:val="9"/>
    <w:qFormat/>
    <w:rsid w:val="0045177F"/>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C841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77F"/>
    <w:rPr>
      <w:rFonts w:asciiTheme="majorBidi" w:eastAsiaTheme="majorEastAsia" w:hAnsiTheme="majorBidi" w:cstheme="majorBidi"/>
      <w:b/>
      <w:bCs/>
      <w:sz w:val="28"/>
      <w:szCs w:val="28"/>
    </w:rPr>
  </w:style>
  <w:style w:type="character" w:customStyle="1" w:styleId="Heading2Char">
    <w:name w:val="Heading 2 Char"/>
    <w:basedOn w:val="DefaultParagraphFont"/>
    <w:link w:val="Heading2"/>
    <w:uiPriority w:val="9"/>
    <w:semiHidden/>
    <w:rsid w:val="00C8415F"/>
    <w:rPr>
      <w:rFonts w:asciiTheme="majorHAnsi" w:eastAsiaTheme="majorEastAsia" w:hAnsiTheme="majorHAnsi" w:cstheme="majorBidi"/>
      <w:color w:val="2E74B5" w:themeColor="accent1" w:themeShade="BF"/>
      <w:sz w:val="26"/>
      <w:szCs w:val="26"/>
    </w:rPr>
  </w:style>
  <w:style w:type="paragraph" w:styleId="Bibliography">
    <w:name w:val="Bibliography"/>
    <w:basedOn w:val="Normal"/>
    <w:next w:val="Normal"/>
    <w:uiPriority w:val="37"/>
    <w:unhideWhenUsed/>
    <w:rsid w:val="00990171"/>
    <w:rPr>
      <w:rFonts w:ascii="Times New Roman" w:eastAsia="Calibri" w:hAnsi="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Mahmoud ( Reservoir )</dc:creator>
  <cp:keywords/>
  <dc:description/>
  <cp:lastModifiedBy>Ehab Mahmoud ( Reservoir )</cp:lastModifiedBy>
  <cp:revision>14</cp:revision>
  <dcterms:created xsi:type="dcterms:W3CDTF">2018-01-07T12:44:00Z</dcterms:created>
  <dcterms:modified xsi:type="dcterms:W3CDTF">2022-05-30T08:32:00Z</dcterms:modified>
</cp:coreProperties>
</file>