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F76" w:rsidRPr="003328CC" w:rsidRDefault="000C6F76" w:rsidP="003328CC">
      <w:pPr>
        <w:jc w:val="both"/>
        <w:rPr>
          <w:rFonts w:asciiTheme="majorBidi" w:hAnsiTheme="majorBidi" w:cstheme="majorBidi"/>
          <w:b/>
          <w:bCs/>
          <w:color w:val="4472C4" w:themeColor="accent5"/>
          <w:sz w:val="32"/>
          <w:szCs w:val="32"/>
        </w:rPr>
      </w:pPr>
      <w:r w:rsidRPr="003328CC">
        <w:rPr>
          <w:rFonts w:asciiTheme="majorBidi" w:hAnsiTheme="majorBidi" w:cstheme="majorBidi"/>
          <w:b/>
          <w:bCs/>
          <w:color w:val="4472C4" w:themeColor="accent5"/>
          <w:sz w:val="32"/>
          <w:szCs w:val="32"/>
        </w:rPr>
        <w:t xml:space="preserve">Abstract: </w:t>
      </w:r>
    </w:p>
    <w:p w:rsidR="000C6F76" w:rsidRPr="00882774" w:rsidRDefault="000C6F76" w:rsidP="003328CC">
      <w:pPr>
        <w:spacing w:line="360" w:lineRule="auto"/>
        <w:jc w:val="both"/>
        <w:rPr>
          <w:rFonts w:asciiTheme="majorBidi" w:hAnsiTheme="majorBidi" w:cstheme="majorBidi"/>
          <w:color w:val="000000" w:themeColor="text1"/>
          <w:sz w:val="24"/>
          <w:szCs w:val="24"/>
        </w:rPr>
      </w:pPr>
      <w:r w:rsidRPr="00882774">
        <w:rPr>
          <w:rFonts w:asciiTheme="majorBidi" w:hAnsiTheme="majorBidi" w:cstheme="majorBidi"/>
          <w:color w:val="000000" w:themeColor="text1"/>
          <w:sz w:val="24"/>
          <w:szCs w:val="24"/>
        </w:rPr>
        <w:t xml:space="preserve">The study area is </w:t>
      </w:r>
      <w:r w:rsidR="00F541DF" w:rsidRPr="00882774">
        <w:rPr>
          <w:rFonts w:asciiTheme="majorBidi" w:hAnsiTheme="majorBidi" w:cstheme="majorBidi"/>
          <w:color w:val="000000" w:themeColor="text1"/>
          <w:sz w:val="24"/>
          <w:szCs w:val="24"/>
        </w:rPr>
        <w:t>located in</w:t>
      </w:r>
      <w:r w:rsidRPr="00882774">
        <w:rPr>
          <w:rFonts w:asciiTheme="majorBidi" w:hAnsiTheme="majorBidi" w:cstheme="majorBidi"/>
          <w:color w:val="000000" w:themeColor="text1"/>
          <w:sz w:val="24"/>
          <w:szCs w:val="24"/>
        </w:rPr>
        <w:t xml:space="preserve"> Red Sea </w:t>
      </w:r>
      <w:proofErr w:type="gramStart"/>
      <w:r w:rsidRPr="00882774">
        <w:rPr>
          <w:rFonts w:asciiTheme="majorBidi" w:hAnsiTheme="majorBidi" w:cstheme="majorBidi"/>
          <w:color w:val="000000" w:themeColor="text1"/>
          <w:sz w:val="24"/>
          <w:szCs w:val="24"/>
        </w:rPr>
        <w:t>basin which extend</w:t>
      </w:r>
      <w:proofErr w:type="gramEnd"/>
      <w:r w:rsidRPr="00882774">
        <w:rPr>
          <w:rFonts w:asciiTheme="majorBidi" w:hAnsiTheme="majorBidi" w:cstheme="majorBidi"/>
          <w:color w:val="000000" w:themeColor="text1"/>
          <w:sz w:val="24"/>
          <w:szCs w:val="24"/>
        </w:rPr>
        <w:t xml:space="preserve"> parallel to the Sudanese Red Sea in order to determine and estimate the source rocks in the basin and defined the sub-basins by using the geochemistry and satellite gravity method.</w:t>
      </w:r>
    </w:p>
    <w:p w:rsidR="000C6F76" w:rsidRPr="00882774" w:rsidRDefault="000C6F76" w:rsidP="003328CC">
      <w:pPr>
        <w:spacing w:line="360" w:lineRule="auto"/>
        <w:jc w:val="both"/>
        <w:rPr>
          <w:rFonts w:asciiTheme="majorBidi" w:hAnsiTheme="majorBidi" w:cstheme="majorBidi"/>
          <w:color w:val="000000" w:themeColor="text1"/>
          <w:sz w:val="24"/>
          <w:szCs w:val="24"/>
        </w:rPr>
      </w:pPr>
      <w:r w:rsidRPr="00882774">
        <w:rPr>
          <w:rFonts w:asciiTheme="majorBidi" w:hAnsiTheme="majorBidi" w:cstheme="majorBidi"/>
          <w:color w:val="000000" w:themeColor="text1"/>
          <w:sz w:val="24"/>
          <w:szCs w:val="24"/>
        </w:rPr>
        <w:t xml:space="preserve">The Red Sea rift marks the break-up of the Afro-Arabian plate in </w:t>
      </w:r>
      <w:proofErr w:type="spellStart"/>
      <w:r w:rsidRPr="00882774">
        <w:rPr>
          <w:rFonts w:asciiTheme="majorBidi" w:hAnsiTheme="majorBidi" w:cstheme="majorBidi"/>
          <w:color w:val="000000" w:themeColor="text1"/>
          <w:sz w:val="24"/>
          <w:szCs w:val="24"/>
        </w:rPr>
        <w:t>Eocenee</w:t>
      </w:r>
      <w:proofErr w:type="spellEnd"/>
      <w:r w:rsidRPr="00882774">
        <w:rPr>
          <w:rFonts w:asciiTheme="majorBidi" w:hAnsiTheme="majorBidi" w:cstheme="majorBidi"/>
          <w:color w:val="000000" w:themeColor="text1"/>
          <w:sz w:val="24"/>
          <w:szCs w:val="24"/>
        </w:rPr>
        <w:t xml:space="preserve">-Oligocene time. The tectonostratigraphic evolution can be subdivided into three major phases: Pre-rift, Syn-rift and Post-rift phase. </w:t>
      </w:r>
    </w:p>
    <w:p w:rsidR="007A215A" w:rsidRPr="00882774" w:rsidRDefault="000C6F76" w:rsidP="003328CC">
      <w:pPr>
        <w:spacing w:line="360" w:lineRule="auto"/>
        <w:jc w:val="both"/>
        <w:rPr>
          <w:rFonts w:asciiTheme="majorBidi" w:hAnsiTheme="majorBidi" w:cstheme="majorBidi"/>
          <w:color w:val="000000" w:themeColor="text1"/>
          <w:sz w:val="24"/>
          <w:szCs w:val="24"/>
        </w:rPr>
      </w:pPr>
      <w:proofErr w:type="gramStart"/>
      <w:r w:rsidRPr="00882774">
        <w:rPr>
          <w:rFonts w:asciiTheme="majorBidi" w:hAnsiTheme="majorBidi" w:cstheme="majorBidi"/>
          <w:color w:val="000000" w:themeColor="text1"/>
          <w:sz w:val="24"/>
          <w:szCs w:val="24"/>
        </w:rPr>
        <w:t>The geophysical studies which applied to the area by satellite gravity method.</w:t>
      </w:r>
      <w:proofErr w:type="gramEnd"/>
      <w:r w:rsidRPr="00882774">
        <w:rPr>
          <w:rFonts w:asciiTheme="majorBidi" w:hAnsiTheme="majorBidi" w:cstheme="majorBidi"/>
          <w:color w:val="000000" w:themeColor="text1"/>
          <w:sz w:val="24"/>
          <w:szCs w:val="24"/>
        </w:rPr>
        <w:t xml:space="preserve"> The </w:t>
      </w:r>
      <w:proofErr w:type="spellStart"/>
      <w:r w:rsidRPr="00882774">
        <w:rPr>
          <w:rFonts w:asciiTheme="majorBidi" w:hAnsiTheme="majorBidi" w:cstheme="majorBidi"/>
          <w:color w:val="000000" w:themeColor="text1"/>
          <w:sz w:val="24"/>
          <w:szCs w:val="24"/>
        </w:rPr>
        <w:t>Bouger</w:t>
      </w:r>
      <w:proofErr w:type="spellEnd"/>
      <w:r w:rsidRPr="00882774">
        <w:rPr>
          <w:rFonts w:asciiTheme="majorBidi" w:hAnsiTheme="majorBidi" w:cstheme="majorBidi"/>
          <w:color w:val="000000" w:themeColor="text1"/>
          <w:sz w:val="24"/>
          <w:szCs w:val="24"/>
        </w:rPr>
        <w:t xml:space="preserve"> anomaly, Residual anomaly and vertical derivative maps have been created. The basin appears in maps as low anomaly in between two high anomalies in East and West directions,</w:t>
      </w:r>
      <w:r w:rsidR="007A215A" w:rsidRPr="00882774">
        <w:rPr>
          <w:rFonts w:asciiTheme="majorBidi" w:hAnsiTheme="majorBidi" w:cstheme="majorBidi"/>
          <w:color w:val="000000" w:themeColor="text1"/>
          <w:sz w:val="24"/>
          <w:szCs w:val="24"/>
        </w:rPr>
        <w:t xml:space="preserve"> </w:t>
      </w:r>
      <w:r w:rsidRPr="00882774">
        <w:rPr>
          <w:rFonts w:asciiTheme="majorBidi" w:hAnsiTheme="majorBidi" w:cstheme="majorBidi"/>
          <w:color w:val="000000" w:themeColor="text1"/>
          <w:sz w:val="24"/>
          <w:szCs w:val="24"/>
        </w:rPr>
        <w:t>this high anomaly interpreted as Mid Oceanic Ridge (MOR) and Red Sea Hills</w:t>
      </w:r>
      <w:r w:rsidR="007A215A" w:rsidRPr="00882774">
        <w:rPr>
          <w:rFonts w:asciiTheme="majorBidi" w:hAnsiTheme="majorBidi" w:cstheme="majorBidi"/>
          <w:color w:val="000000" w:themeColor="text1"/>
          <w:sz w:val="24"/>
          <w:szCs w:val="24"/>
        </w:rPr>
        <w:t xml:space="preserve"> </w:t>
      </w:r>
      <w:r w:rsidRPr="00882774">
        <w:rPr>
          <w:rFonts w:asciiTheme="majorBidi" w:hAnsiTheme="majorBidi" w:cstheme="majorBidi"/>
          <w:color w:val="000000" w:themeColor="text1"/>
          <w:sz w:val="24"/>
          <w:szCs w:val="24"/>
        </w:rPr>
        <w:t xml:space="preserve">(RSH) respectively. By using the vertical derivative map, found the sub-basin, which contain certain vertical faults what bordered these sub-basins. </w:t>
      </w:r>
      <w:r w:rsidR="00D30AC8" w:rsidRPr="00882774">
        <w:rPr>
          <w:rFonts w:asciiTheme="majorBidi" w:hAnsiTheme="majorBidi" w:cstheme="majorBidi"/>
          <w:color w:val="000000" w:themeColor="text1"/>
          <w:sz w:val="24"/>
          <w:szCs w:val="24"/>
        </w:rPr>
        <w:t>Also about</w:t>
      </w:r>
      <w:r w:rsidR="007A215A" w:rsidRPr="00882774">
        <w:rPr>
          <w:rFonts w:asciiTheme="majorBidi" w:hAnsiTheme="majorBidi" w:cstheme="majorBidi"/>
          <w:color w:val="000000" w:themeColor="text1"/>
          <w:sz w:val="24"/>
          <w:szCs w:val="24"/>
        </w:rPr>
        <w:t xml:space="preserve"> </w:t>
      </w:r>
      <w:r w:rsidR="00D30AC8" w:rsidRPr="00882774">
        <w:rPr>
          <w:rFonts w:asciiTheme="majorBidi" w:hAnsiTheme="majorBidi" w:cstheme="majorBidi"/>
          <w:color w:val="000000" w:themeColor="text1"/>
          <w:sz w:val="24"/>
          <w:szCs w:val="24"/>
        </w:rPr>
        <w:t>8 section</w:t>
      </w:r>
      <w:r w:rsidR="007A215A" w:rsidRPr="00882774">
        <w:rPr>
          <w:rFonts w:asciiTheme="majorBidi" w:hAnsiTheme="majorBidi" w:cstheme="majorBidi"/>
          <w:color w:val="000000" w:themeColor="text1"/>
          <w:sz w:val="24"/>
          <w:szCs w:val="24"/>
        </w:rPr>
        <w:t>s</w:t>
      </w:r>
      <w:r w:rsidR="00D30AC8" w:rsidRPr="00882774">
        <w:rPr>
          <w:rFonts w:asciiTheme="majorBidi" w:hAnsiTheme="majorBidi" w:cstheme="majorBidi"/>
          <w:color w:val="000000" w:themeColor="text1"/>
          <w:sz w:val="24"/>
          <w:szCs w:val="24"/>
        </w:rPr>
        <w:t xml:space="preserve"> done</w:t>
      </w:r>
      <w:r w:rsidR="007A215A" w:rsidRPr="00882774">
        <w:rPr>
          <w:rFonts w:asciiTheme="majorBidi" w:hAnsiTheme="majorBidi" w:cstheme="majorBidi"/>
          <w:color w:val="000000" w:themeColor="text1"/>
          <w:sz w:val="24"/>
          <w:szCs w:val="24"/>
        </w:rPr>
        <w:t xml:space="preserve"> </w:t>
      </w:r>
      <w:r w:rsidRPr="00882774">
        <w:rPr>
          <w:rFonts w:asciiTheme="majorBidi" w:hAnsiTheme="majorBidi" w:cstheme="majorBidi"/>
          <w:color w:val="000000" w:themeColor="text1"/>
          <w:sz w:val="24"/>
          <w:szCs w:val="24"/>
        </w:rPr>
        <w:t xml:space="preserve">across the </w:t>
      </w:r>
      <w:r w:rsidR="00D30AC8" w:rsidRPr="00882774">
        <w:rPr>
          <w:rFonts w:asciiTheme="majorBidi" w:hAnsiTheme="majorBidi" w:cstheme="majorBidi"/>
          <w:color w:val="000000" w:themeColor="text1"/>
          <w:sz w:val="24"/>
          <w:szCs w:val="24"/>
        </w:rPr>
        <w:t>profiles in</w:t>
      </w:r>
      <w:r w:rsidRPr="00882774">
        <w:rPr>
          <w:rFonts w:asciiTheme="majorBidi" w:hAnsiTheme="majorBidi" w:cstheme="majorBidi"/>
          <w:color w:val="000000" w:themeColor="text1"/>
          <w:sz w:val="24"/>
          <w:szCs w:val="24"/>
        </w:rPr>
        <w:t xml:space="preserve"> order to identified </w:t>
      </w:r>
      <w:r w:rsidR="00D30AC8" w:rsidRPr="00882774">
        <w:rPr>
          <w:rFonts w:asciiTheme="majorBidi" w:hAnsiTheme="majorBidi" w:cstheme="majorBidi"/>
          <w:color w:val="000000" w:themeColor="text1"/>
          <w:sz w:val="24"/>
          <w:szCs w:val="24"/>
        </w:rPr>
        <w:t>the accurate</w:t>
      </w:r>
      <w:r w:rsidR="007A215A" w:rsidRPr="00882774">
        <w:rPr>
          <w:rFonts w:asciiTheme="majorBidi" w:hAnsiTheme="majorBidi" w:cstheme="majorBidi"/>
          <w:color w:val="000000" w:themeColor="text1"/>
          <w:sz w:val="24"/>
          <w:szCs w:val="24"/>
        </w:rPr>
        <w:t xml:space="preserve"> </w:t>
      </w:r>
      <w:r w:rsidRPr="00882774">
        <w:rPr>
          <w:rFonts w:asciiTheme="majorBidi" w:hAnsiTheme="majorBidi" w:cstheme="majorBidi"/>
          <w:color w:val="000000" w:themeColor="text1"/>
          <w:sz w:val="24"/>
          <w:szCs w:val="24"/>
        </w:rPr>
        <w:t xml:space="preserve">depths of basin where the wells were drilled, and it gave positive </w:t>
      </w:r>
      <w:r w:rsidR="002971CD" w:rsidRPr="00882774">
        <w:rPr>
          <w:rFonts w:asciiTheme="majorBidi" w:hAnsiTheme="majorBidi" w:cstheme="majorBidi"/>
          <w:color w:val="000000" w:themeColor="text1"/>
          <w:sz w:val="24"/>
          <w:szCs w:val="24"/>
        </w:rPr>
        <w:t>values.</w:t>
      </w:r>
    </w:p>
    <w:p w:rsidR="000C6F76" w:rsidRPr="00882774" w:rsidRDefault="007A215A" w:rsidP="003328CC">
      <w:pPr>
        <w:spacing w:line="360" w:lineRule="auto"/>
        <w:jc w:val="both"/>
        <w:rPr>
          <w:rFonts w:asciiTheme="majorBidi" w:hAnsiTheme="majorBidi" w:cstheme="majorBidi"/>
          <w:color w:val="000000" w:themeColor="text1"/>
          <w:sz w:val="24"/>
          <w:szCs w:val="24"/>
        </w:rPr>
      </w:pPr>
      <w:r w:rsidRPr="00882774">
        <w:rPr>
          <w:rFonts w:asciiTheme="majorBidi" w:hAnsiTheme="majorBidi" w:cstheme="majorBidi"/>
          <w:color w:val="000000" w:themeColor="text1"/>
          <w:sz w:val="24"/>
          <w:szCs w:val="24"/>
        </w:rPr>
        <w:t>W</w:t>
      </w:r>
      <w:r w:rsidR="000C6F76" w:rsidRPr="00882774">
        <w:rPr>
          <w:rFonts w:asciiTheme="majorBidi" w:hAnsiTheme="majorBidi" w:cstheme="majorBidi"/>
          <w:color w:val="000000" w:themeColor="text1"/>
          <w:sz w:val="24"/>
          <w:szCs w:val="24"/>
        </w:rPr>
        <w:t>ith more than 12 wells being drilled</w:t>
      </w:r>
      <w:r w:rsidR="00882774" w:rsidRPr="00882774">
        <w:rPr>
          <w:rFonts w:asciiTheme="majorBidi" w:hAnsiTheme="majorBidi" w:cstheme="majorBidi"/>
          <w:color w:val="000000" w:themeColor="text1"/>
          <w:sz w:val="24"/>
          <w:szCs w:val="24"/>
        </w:rPr>
        <w:t xml:space="preserve"> obtained from RRI</w:t>
      </w:r>
      <w:r w:rsidR="000C6F76" w:rsidRPr="00882774">
        <w:rPr>
          <w:rFonts w:asciiTheme="majorBidi" w:hAnsiTheme="majorBidi" w:cstheme="majorBidi"/>
          <w:color w:val="000000" w:themeColor="text1"/>
          <w:sz w:val="24"/>
          <w:szCs w:val="24"/>
        </w:rPr>
        <w:t xml:space="preserve">, some of which have been petroleum discoveries (gas </w:t>
      </w:r>
      <w:r w:rsidR="005159C9" w:rsidRPr="00882774">
        <w:rPr>
          <w:rFonts w:asciiTheme="majorBidi" w:hAnsiTheme="majorBidi" w:cstheme="majorBidi"/>
          <w:color w:val="000000" w:themeColor="text1"/>
          <w:sz w:val="24"/>
          <w:szCs w:val="24"/>
        </w:rPr>
        <w:t>and condensate with oil shows</w:t>
      </w:r>
      <w:r w:rsidR="00D30AC8" w:rsidRPr="00882774">
        <w:rPr>
          <w:rFonts w:asciiTheme="majorBidi" w:hAnsiTheme="majorBidi" w:cstheme="majorBidi"/>
          <w:color w:val="000000" w:themeColor="text1"/>
          <w:sz w:val="24"/>
          <w:szCs w:val="24"/>
        </w:rPr>
        <w:t>), Plots</w:t>
      </w:r>
      <w:r w:rsidR="000C6F76" w:rsidRPr="00882774">
        <w:rPr>
          <w:rFonts w:asciiTheme="majorBidi" w:hAnsiTheme="majorBidi" w:cstheme="majorBidi"/>
          <w:color w:val="000000" w:themeColor="text1"/>
          <w:sz w:val="24"/>
          <w:szCs w:val="24"/>
        </w:rPr>
        <w:t xml:space="preserve"> of Total Organic Carbon (TOC), Hydrogen Index (HI), </w:t>
      </w:r>
      <w:proofErr w:type="spellStart"/>
      <w:r w:rsidR="000C6F76" w:rsidRPr="00882774">
        <w:rPr>
          <w:rFonts w:asciiTheme="majorBidi" w:hAnsiTheme="majorBidi" w:cstheme="majorBidi"/>
          <w:color w:val="000000" w:themeColor="text1"/>
          <w:sz w:val="24"/>
          <w:szCs w:val="24"/>
        </w:rPr>
        <w:t>Tmax</w:t>
      </w:r>
      <w:proofErr w:type="spellEnd"/>
      <w:r w:rsidR="000C6F76" w:rsidRPr="00882774">
        <w:rPr>
          <w:rFonts w:asciiTheme="majorBidi" w:hAnsiTheme="majorBidi" w:cstheme="majorBidi"/>
          <w:color w:val="000000" w:themeColor="text1"/>
          <w:sz w:val="24"/>
          <w:szCs w:val="24"/>
        </w:rPr>
        <w:t xml:space="preserve">, Oxygen Index (OI), Spore Color Index, Production Index and </w:t>
      </w:r>
      <w:proofErr w:type="spellStart"/>
      <w:r w:rsidR="000C6F76" w:rsidRPr="00882774">
        <w:rPr>
          <w:rFonts w:asciiTheme="majorBidi" w:hAnsiTheme="majorBidi" w:cstheme="majorBidi"/>
          <w:color w:val="000000" w:themeColor="text1"/>
          <w:sz w:val="24"/>
          <w:szCs w:val="24"/>
        </w:rPr>
        <w:t>P</w:t>
      </w:r>
      <w:r w:rsidRPr="00882774">
        <w:rPr>
          <w:rFonts w:asciiTheme="majorBidi" w:hAnsiTheme="majorBidi" w:cstheme="majorBidi"/>
          <w:color w:val="000000" w:themeColor="text1"/>
          <w:sz w:val="24"/>
          <w:szCs w:val="24"/>
        </w:rPr>
        <w:t>aleo</w:t>
      </w:r>
      <w:proofErr w:type="spellEnd"/>
      <w:r w:rsidRPr="00882774">
        <w:rPr>
          <w:rFonts w:asciiTheme="majorBidi" w:hAnsiTheme="majorBidi" w:cstheme="majorBidi"/>
          <w:color w:val="000000" w:themeColor="text1"/>
          <w:sz w:val="24"/>
          <w:szCs w:val="24"/>
        </w:rPr>
        <w:t>-tectonic sections were been created</w:t>
      </w:r>
      <w:r w:rsidR="000C6F76" w:rsidRPr="00882774">
        <w:rPr>
          <w:rFonts w:asciiTheme="majorBidi" w:hAnsiTheme="majorBidi" w:cstheme="majorBidi"/>
          <w:color w:val="000000" w:themeColor="text1"/>
          <w:sz w:val="24"/>
          <w:szCs w:val="24"/>
        </w:rPr>
        <w:t xml:space="preserve">. </w:t>
      </w:r>
    </w:p>
    <w:p w:rsidR="00882774" w:rsidRPr="00882774" w:rsidRDefault="000C6F76" w:rsidP="003328CC">
      <w:pPr>
        <w:spacing w:line="360" w:lineRule="auto"/>
        <w:jc w:val="both"/>
        <w:rPr>
          <w:rFonts w:asciiTheme="majorBidi" w:hAnsiTheme="majorBidi" w:cstheme="majorBidi"/>
          <w:color w:val="000000" w:themeColor="text1"/>
          <w:sz w:val="24"/>
          <w:szCs w:val="24"/>
        </w:rPr>
      </w:pPr>
      <w:r w:rsidRPr="00882774">
        <w:rPr>
          <w:rFonts w:asciiTheme="majorBidi" w:hAnsiTheme="majorBidi" w:cstheme="majorBidi"/>
          <w:color w:val="000000" w:themeColor="text1"/>
          <w:sz w:val="24"/>
          <w:szCs w:val="24"/>
        </w:rPr>
        <w:t xml:space="preserve">The results were found very </w:t>
      </w:r>
      <w:proofErr w:type="gramStart"/>
      <w:r w:rsidRPr="00882774">
        <w:rPr>
          <w:rFonts w:asciiTheme="majorBidi" w:hAnsiTheme="majorBidi" w:cstheme="majorBidi"/>
          <w:color w:val="000000" w:themeColor="text1"/>
          <w:sz w:val="24"/>
          <w:szCs w:val="24"/>
        </w:rPr>
        <w:t>good</w:t>
      </w:r>
      <w:proofErr w:type="gramEnd"/>
      <w:r w:rsidRPr="00882774">
        <w:rPr>
          <w:rFonts w:asciiTheme="majorBidi" w:hAnsiTheme="majorBidi" w:cstheme="majorBidi"/>
          <w:color w:val="000000" w:themeColor="text1"/>
          <w:sz w:val="24"/>
          <w:szCs w:val="24"/>
        </w:rPr>
        <w:t xml:space="preserve">, </w:t>
      </w:r>
      <w:r w:rsidR="00882774" w:rsidRPr="00882774">
        <w:rPr>
          <w:rFonts w:asciiTheme="majorBidi" w:hAnsiTheme="majorBidi" w:cstheme="majorBidi"/>
          <w:color w:val="000000" w:themeColor="text1"/>
          <w:sz w:val="24"/>
          <w:szCs w:val="24"/>
        </w:rPr>
        <w:t>according to the gravity method most of borehole have been located in shallow area. Very deep sub basins found in whole of the basin have been identified as good potential area to future drilling. Also, t</w:t>
      </w:r>
      <w:r w:rsidRPr="00882774">
        <w:rPr>
          <w:rFonts w:asciiTheme="majorBidi" w:hAnsiTheme="majorBidi" w:cstheme="majorBidi"/>
          <w:color w:val="000000" w:themeColor="text1"/>
          <w:sz w:val="24"/>
          <w:szCs w:val="24"/>
        </w:rPr>
        <w:t>he formations of:</w:t>
      </w:r>
      <w:r w:rsidR="00882774" w:rsidRPr="00882774">
        <w:rPr>
          <w:rFonts w:asciiTheme="majorBidi" w:hAnsiTheme="majorBidi" w:cstheme="majorBidi"/>
          <w:color w:val="000000" w:themeColor="text1"/>
          <w:sz w:val="24"/>
          <w:szCs w:val="24"/>
        </w:rPr>
        <w:t xml:space="preserve"> </w:t>
      </w:r>
      <w:r w:rsidRPr="00882774">
        <w:rPr>
          <w:rFonts w:asciiTheme="majorBidi" w:hAnsiTheme="majorBidi" w:cstheme="majorBidi"/>
          <w:color w:val="000000" w:themeColor="text1"/>
          <w:sz w:val="24"/>
          <w:szCs w:val="24"/>
        </w:rPr>
        <w:t xml:space="preserve">(Kareem, </w:t>
      </w:r>
      <w:proofErr w:type="spellStart"/>
      <w:r w:rsidRPr="00882774">
        <w:rPr>
          <w:rFonts w:asciiTheme="majorBidi" w:hAnsiTheme="majorBidi" w:cstheme="majorBidi"/>
          <w:color w:val="000000" w:themeColor="text1"/>
          <w:sz w:val="24"/>
          <w:szCs w:val="24"/>
        </w:rPr>
        <w:t>Rudeis</w:t>
      </w:r>
      <w:proofErr w:type="spellEnd"/>
      <w:r w:rsidRPr="00882774">
        <w:rPr>
          <w:rFonts w:asciiTheme="majorBidi" w:hAnsiTheme="majorBidi" w:cstheme="majorBidi"/>
          <w:color w:val="000000" w:themeColor="text1"/>
          <w:sz w:val="24"/>
          <w:szCs w:val="24"/>
        </w:rPr>
        <w:t xml:space="preserve">, </w:t>
      </w:r>
      <w:proofErr w:type="spellStart"/>
      <w:r w:rsidRPr="00882774">
        <w:rPr>
          <w:rFonts w:asciiTheme="majorBidi" w:hAnsiTheme="majorBidi" w:cstheme="majorBidi"/>
          <w:color w:val="000000" w:themeColor="text1"/>
          <w:sz w:val="24"/>
          <w:szCs w:val="24"/>
        </w:rPr>
        <w:t>Belayim</w:t>
      </w:r>
      <w:proofErr w:type="spellEnd"/>
      <w:r w:rsidRPr="00882774">
        <w:rPr>
          <w:rFonts w:asciiTheme="majorBidi" w:hAnsiTheme="majorBidi" w:cstheme="majorBidi"/>
          <w:color w:val="000000" w:themeColor="text1"/>
          <w:sz w:val="24"/>
          <w:szCs w:val="24"/>
        </w:rPr>
        <w:t xml:space="preserve">, </w:t>
      </w:r>
      <w:proofErr w:type="spellStart"/>
      <w:r w:rsidRPr="00882774">
        <w:rPr>
          <w:rFonts w:asciiTheme="majorBidi" w:hAnsiTheme="majorBidi" w:cstheme="majorBidi"/>
          <w:color w:val="000000" w:themeColor="text1"/>
          <w:sz w:val="24"/>
          <w:szCs w:val="24"/>
        </w:rPr>
        <w:t>Dungunab</w:t>
      </w:r>
      <w:proofErr w:type="spellEnd"/>
      <w:r w:rsidRPr="00882774">
        <w:rPr>
          <w:rFonts w:asciiTheme="majorBidi" w:hAnsiTheme="majorBidi" w:cstheme="majorBidi"/>
          <w:color w:val="000000" w:themeColor="text1"/>
          <w:sz w:val="24"/>
          <w:szCs w:val="24"/>
        </w:rPr>
        <w:t xml:space="preserve">, </w:t>
      </w:r>
      <w:proofErr w:type="spellStart"/>
      <w:r w:rsidRPr="00882774">
        <w:rPr>
          <w:rFonts w:asciiTheme="majorBidi" w:hAnsiTheme="majorBidi" w:cstheme="majorBidi"/>
          <w:color w:val="000000" w:themeColor="text1"/>
          <w:sz w:val="24"/>
          <w:szCs w:val="24"/>
        </w:rPr>
        <w:t>Zeit</w:t>
      </w:r>
      <w:proofErr w:type="spellEnd"/>
      <w:r w:rsidRPr="00882774">
        <w:rPr>
          <w:rFonts w:asciiTheme="majorBidi" w:hAnsiTheme="majorBidi" w:cstheme="majorBidi"/>
          <w:color w:val="000000" w:themeColor="text1"/>
          <w:sz w:val="24"/>
          <w:szCs w:val="24"/>
        </w:rPr>
        <w:t xml:space="preserve"> and </w:t>
      </w:r>
      <w:proofErr w:type="spellStart"/>
      <w:r w:rsidRPr="00882774">
        <w:rPr>
          <w:rFonts w:asciiTheme="majorBidi" w:hAnsiTheme="majorBidi" w:cstheme="majorBidi"/>
          <w:color w:val="000000" w:themeColor="text1"/>
          <w:sz w:val="24"/>
          <w:szCs w:val="24"/>
        </w:rPr>
        <w:t>Wardan</w:t>
      </w:r>
      <w:proofErr w:type="spellEnd"/>
      <w:r w:rsidRPr="00882774">
        <w:rPr>
          <w:rFonts w:asciiTheme="majorBidi" w:hAnsiTheme="majorBidi" w:cstheme="majorBidi"/>
          <w:color w:val="000000" w:themeColor="text1"/>
          <w:sz w:val="24"/>
          <w:szCs w:val="24"/>
        </w:rPr>
        <w:t xml:space="preserve">) were classified as beasts’ source rocks in the drilled boreholes. </w:t>
      </w:r>
    </w:p>
    <w:p w:rsidR="00E11B88" w:rsidRPr="00882774" w:rsidRDefault="000C6F76" w:rsidP="003328CC">
      <w:pPr>
        <w:spacing w:line="360" w:lineRule="auto"/>
        <w:jc w:val="both"/>
        <w:rPr>
          <w:rFonts w:asciiTheme="majorBidi" w:hAnsiTheme="majorBidi" w:cstheme="majorBidi"/>
          <w:color w:val="000000" w:themeColor="text1"/>
          <w:sz w:val="24"/>
          <w:szCs w:val="24"/>
        </w:rPr>
      </w:pPr>
      <w:r w:rsidRPr="00882774">
        <w:rPr>
          <w:rFonts w:asciiTheme="majorBidi" w:hAnsiTheme="majorBidi" w:cstheme="majorBidi"/>
          <w:color w:val="000000" w:themeColor="text1"/>
          <w:sz w:val="24"/>
          <w:szCs w:val="24"/>
        </w:rPr>
        <w:t>Finally, the study was concluded with highly potential to fined hydrocarbons in the study area. Then the recommendations were created in order to make it as nature when that is possible.</w:t>
      </w:r>
    </w:p>
    <w:p w:rsidR="001D782A" w:rsidRPr="00F541DF" w:rsidRDefault="001D782A" w:rsidP="003328CC">
      <w:pPr>
        <w:jc w:val="both"/>
        <w:rPr>
          <w:rFonts w:asciiTheme="majorBidi" w:hAnsiTheme="majorBidi" w:cstheme="majorBidi"/>
        </w:rPr>
      </w:pPr>
    </w:p>
    <w:p w:rsidR="001D782A" w:rsidRPr="00F541DF" w:rsidRDefault="001D782A" w:rsidP="003328CC">
      <w:pPr>
        <w:jc w:val="both"/>
        <w:rPr>
          <w:rFonts w:asciiTheme="majorBidi" w:hAnsiTheme="majorBidi" w:cstheme="majorBidi"/>
        </w:rPr>
      </w:pPr>
    </w:p>
    <w:sectPr w:rsidR="001D782A" w:rsidRPr="00F541DF" w:rsidSect="009F09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F743BC"/>
    <w:rsid w:val="000622E1"/>
    <w:rsid w:val="000C6F76"/>
    <w:rsid w:val="001D782A"/>
    <w:rsid w:val="002971CD"/>
    <w:rsid w:val="003328CC"/>
    <w:rsid w:val="003D62BD"/>
    <w:rsid w:val="005159C9"/>
    <w:rsid w:val="005A0D9B"/>
    <w:rsid w:val="006031BC"/>
    <w:rsid w:val="007A215A"/>
    <w:rsid w:val="00882774"/>
    <w:rsid w:val="009F09EB"/>
    <w:rsid w:val="00D30AC8"/>
    <w:rsid w:val="00E22372"/>
    <w:rsid w:val="00F230D4"/>
    <w:rsid w:val="00F541DF"/>
    <w:rsid w:val="00F743B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9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X-Geo187</dc:creator>
  <cp:keywords/>
  <dc:description/>
  <cp:lastModifiedBy>DR.Ahmed Saker 2O14</cp:lastModifiedBy>
  <cp:revision>11</cp:revision>
  <dcterms:created xsi:type="dcterms:W3CDTF">2018-11-07T14:34:00Z</dcterms:created>
  <dcterms:modified xsi:type="dcterms:W3CDTF">2018-11-07T19:55:00Z</dcterms:modified>
</cp:coreProperties>
</file>