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A9D" w:rsidRDefault="0046038E" w:rsidP="00790DDF">
      <w:pPr>
        <w:spacing w:line="360"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Evaluation of the Effect of Oil Soluble Catalysts with Different Ligands on the Hydrothermal Conversion of Organic M</w:t>
      </w:r>
      <w:r w:rsidR="00D65A9D" w:rsidRPr="00D65A9D">
        <w:rPr>
          <w:rFonts w:ascii="Times New Roman" w:hAnsi="Times New Roman" w:cs="Times New Roman"/>
          <w:b/>
          <w:sz w:val="32"/>
          <w:szCs w:val="32"/>
          <w:lang w:val="en-US"/>
        </w:rPr>
        <w:t xml:space="preserve">atter (including kerogen) of Bazhenov </w:t>
      </w:r>
      <w:r>
        <w:rPr>
          <w:rFonts w:ascii="Times New Roman" w:hAnsi="Times New Roman" w:cs="Times New Roman"/>
          <w:b/>
          <w:sz w:val="32"/>
          <w:szCs w:val="32"/>
          <w:lang w:val="en-US"/>
        </w:rPr>
        <w:t>O</w:t>
      </w:r>
      <w:r w:rsidR="00D65A9D" w:rsidRPr="00D65A9D">
        <w:rPr>
          <w:rFonts w:ascii="Times New Roman" w:hAnsi="Times New Roman" w:cs="Times New Roman"/>
          <w:b/>
          <w:sz w:val="32"/>
          <w:szCs w:val="32"/>
          <w:lang w:val="en-US"/>
        </w:rPr>
        <w:t>il s</w:t>
      </w:r>
      <w:r>
        <w:rPr>
          <w:rFonts w:ascii="Times New Roman" w:hAnsi="Times New Roman" w:cs="Times New Roman"/>
          <w:b/>
          <w:sz w:val="32"/>
          <w:szCs w:val="32"/>
          <w:lang w:val="en-US"/>
        </w:rPr>
        <w:t>hale Samples into Synthetic Oil</w:t>
      </w:r>
      <w:r w:rsidR="00D65A9D" w:rsidRPr="00D65A9D">
        <w:rPr>
          <w:rFonts w:ascii="Times New Roman" w:hAnsi="Times New Roman" w:cs="Times New Roman"/>
          <w:b/>
          <w:sz w:val="32"/>
          <w:szCs w:val="32"/>
          <w:lang w:val="en-US"/>
        </w:rPr>
        <w:t xml:space="preserve"> </w:t>
      </w:r>
    </w:p>
    <w:p w:rsidR="003B7704" w:rsidRPr="00481663" w:rsidRDefault="003B7704" w:rsidP="00790DDF">
      <w:pPr>
        <w:spacing w:line="360" w:lineRule="auto"/>
        <w:jc w:val="center"/>
        <w:rPr>
          <w:rFonts w:ascii="Times New Roman" w:hAnsi="Times New Roman" w:cs="Times New Roman"/>
          <w:sz w:val="24"/>
          <w:szCs w:val="24"/>
          <w:vertAlign w:val="superscript"/>
          <w:lang w:val="en-US"/>
        </w:rPr>
      </w:pPr>
      <w:r w:rsidRPr="007A31E9">
        <w:rPr>
          <w:rFonts w:ascii="Times New Roman" w:hAnsi="Times New Roman" w:cs="Times New Roman"/>
          <w:sz w:val="24"/>
          <w:szCs w:val="24"/>
          <w:lang w:val="en-US"/>
        </w:rPr>
        <w:t xml:space="preserve">R Djimasbe </w:t>
      </w:r>
      <w:r w:rsidRPr="007A31E9">
        <w:rPr>
          <w:rFonts w:ascii="Times New Roman" w:hAnsi="Times New Roman" w:cs="Times New Roman"/>
          <w:sz w:val="24"/>
          <w:szCs w:val="24"/>
          <w:vertAlign w:val="superscript"/>
          <w:lang w:val="en-US"/>
        </w:rPr>
        <w:t>a, b*</w:t>
      </w:r>
      <w:r w:rsidRPr="007A31E9">
        <w:rPr>
          <w:rFonts w:ascii="Times New Roman" w:hAnsi="Times New Roman" w:cs="Times New Roman"/>
          <w:sz w:val="24"/>
          <w:szCs w:val="24"/>
          <w:lang w:val="en-US"/>
        </w:rPr>
        <w:t xml:space="preserve">, Mikhail A. Varfolomeev </w:t>
      </w:r>
      <w:r w:rsidRPr="007A31E9">
        <w:rPr>
          <w:rFonts w:ascii="Times New Roman" w:hAnsi="Times New Roman" w:cs="Times New Roman"/>
          <w:sz w:val="24"/>
          <w:szCs w:val="24"/>
          <w:vertAlign w:val="superscript"/>
          <w:lang w:val="en-US"/>
        </w:rPr>
        <w:t>a, b*</w:t>
      </w:r>
      <w:r w:rsidRPr="007A31E9">
        <w:rPr>
          <w:rFonts w:ascii="Times New Roman" w:hAnsi="Times New Roman" w:cs="Times New Roman"/>
          <w:sz w:val="24"/>
          <w:szCs w:val="24"/>
          <w:lang w:val="en-US"/>
        </w:rPr>
        <w:t xml:space="preserve">, </w:t>
      </w:r>
      <w:r w:rsidR="006F2C19" w:rsidRPr="00481663">
        <w:rPr>
          <w:rFonts w:ascii="Times New Roman" w:hAnsi="Times New Roman" w:cs="Times New Roman"/>
          <w:sz w:val="24"/>
          <w:szCs w:val="24"/>
          <w:lang w:val="en-US"/>
        </w:rPr>
        <w:t>Konstantin Yu. Prochukhan</w:t>
      </w:r>
      <w:r w:rsidR="006F2C19">
        <w:rPr>
          <w:rFonts w:ascii="Times New Roman" w:hAnsi="Times New Roman" w:cs="Times New Roman"/>
          <w:sz w:val="24"/>
          <w:szCs w:val="24"/>
          <w:lang w:val="en-US"/>
        </w:rPr>
        <w:t xml:space="preserve"> </w:t>
      </w:r>
      <w:r w:rsidR="006F2C19">
        <w:rPr>
          <w:rFonts w:ascii="Times New Roman" w:hAnsi="Times New Roman" w:cs="Times New Roman"/>
          <w:sz w:val="24"/>
          <w:szCs w:val="24"/>
          <w:vertAlign w:val="superscript"/>
          <w:lang w:val="en-US"/>
        </w:rPr>
        <w:t>c</w:t>
      </w:r>
      <w:r w:rsidR="006F2C19">
        <w:rPr>
          <w:rFonts w:ascii="Times New Roman" w:hAnsi="Times New Roman" w:cs="Times New Roman"/>
          <w:sz w:val="24"/>
          <w:szCs w:val="24"/>
          <w:lang w:val="en-US"/>
        </w:rPr>
        <w:t>,</w:t>
      </w:r>
      <w:r w:rsidR="006F2C19" w:rsidRPr="007A31E9">
        <w:rPr>
          <w:rFonts w:ascii="Times New Roman" w:hAnsi="Times New Roman" w:cs="Times New Roman"/>
          <w:sz w:val="24"/>
          <w:szCs w:val="24"/>
          <w:lang w:val="en-US"/>
        </w:rPr>
        <w:t xml:space="preserve"> </w:t>
      </w:r>
      <w:r w:rsidRPr="007A31E9">
        <w:rPr>
          <w:rFonts w:ascii="Times New Roman" w:hAnsi="Times New Roman" w:cs="Times New Roman"/>
          <w:sz w:val="24"/>
          <w:szCs w:val="24"/>
          <w:lang w:val="en-US"/>
        </w:rPr>
        <w:t xml:space="preserve">Ameen A. Al-muntaser </w:t>
      </w:r>
      <w:r w:rsidR="00481663">
        <w:rPr>
          <w:rFonts w:ascii="Times New Roman" w:hAnsi="Times New Roman" w:cs="Times New Roman"/>
          <w:sz w:val="24"/>
          <w:szCs w:val="24"/>
          <w:vertAlign w:val="superscript"/>
          <w:lang w:val="en-US"/>
        </w:rPr>
        <w:t>a, b</w:t>
      </w:r>
      <w:r w:rsidRPr="007A31E9">
        <w:rPr>
          <w:rFonts w:ascii="Times New Roman" w:hAnsi="Times New Roman" w:cs="Times New Roman"/>
          <w:sz w:val="24"/>
          <w:szCs w:val="24"/>
          <w:lang w:val="en-US"/>
        </w:rPr>
        <w:t xml:space="preserve">, Muneer A. Suwaid </w:t>
      </w:r>
      <w:r w:rsidRPr="007A31E9">
        <w:rPr>
          <w:rFonts w:ascii="Times New Roman" w:hAnsi="Times New Roman" w:cs="Times New Roman"/>
          <w:sz w:val="24"/>
          <w:szCs w:val="24"/>
          <w:vertAlign w:val="superscript"/>
          <w:lang w:val="en-US"/>
        </w:rPr>
        <w:t>a,b</w:t>
      </w:r>
      <w:r w:rsidR="006F2C19">
        <w:rPr>
          <w:rFonts w:ascii="Times New Roman" w:hAnsi="Times New Roman" w:cs="Times New Roman"/>
          <w:sz w:val="24"/>
          <w:szCs w:val="24"/>
          <w:lang w:val="en-US"/>
        </w:rPr>
        <w:t>,</w:t>
      </w:r>
      <w:r w:rsidRPr="007A31E9">
        <w:rPr>
          <w:rFonts w:ascii="Times New Roman" w:hAnsi="Times New Roman" w:cs="Times New Roman"/>
          <w:sz w:val="24"/>
          <w:szCs w:val="24"/>
          <w:lang w:val="en-US"/>
        </w:rPr>
        <w:t xml:space="preserve"> </w:t>
      </w:r>
      <w:r w:rsidR="00481663" w:rsidRPr="00481663">
        <w:rPr>
          <w:rFonts w:ascii="Times New Roman" w:hAnsi="Times New Roman" w:cs="Times New Roman"/>
          <w:sz w:val="24"/>
          <w:szCs w:val="24"/>
          <w:lang w:val="en-US"/>
        </w:rPr>
        <w:t>Edouard A</w:t>
      </w:r>
      <w:r w:rsidR="00481663">
        <w:rPr>
          <w:rFonts w:ascii="Times New Roman" w:hAnsi="Times New Roman" w:cs="Times New Roman"/>
          <w:sz w:val="24"/>
          <w:szCs w:val="24"/>
          <w:lang w:val="en-US"/>
        </w:rPr>
        <w:t>.</w:t>
      </w:r>
      <w:r w:rsidR="006F2C19">
        <w:rPr>
          <w:rFonts w:ascii="Times New Roman" w:hAnsi="Times New Roman" w:cs="Times New Roman"/>
          <w:sz w:val="24"/>
          <w:szCs w:val="24"/>
          <w:lang w:val="en-US"/>
        </w:rPr>
        <w:t xml:space="preserve"> Galiullin</w:t>
      </w:r>
      <w:r w:rsidR="00481663">
        <w:rPr>
          <w:rFonts w:ascii="Times New Roman" w:hAnsi="Times New Roman" w:cs="Times New Roman"/>
          <w:sz w:val="24"/>
          <w:szCs w:val="24"/>
          <w:lang w:val="en-US"/>
        </w:rPr>
        <w:t xml:space="preserve"> </w:t>
      </w:r>
      <w:r w:rsidR="00481663" w:rsidRPr="006E1847">
        <w:rPr>
          <w:rFonts w:ascii="Times New Roman" w:hAnsi="Times New Roman" w:cs="Times New Roman"/>
          <w:sz w:val="24"/>
          <w:szCs w:val="24"/>
          <w:vertAlign w:val="superscript"/>
          <w:lang w:val="en-US"/>
        </w:rPr>
        <w:t>b</w:t>
      </w:r>
      <w:r w:rsidR="00481663">
        <w:rPr>
          <w:rFonts w:ascii="Times New Roman" w:hAnsi="Times New Roman" w:cs="Times New Roman"/>
          <w:sz w:val="24"/>
          <w:szCs w:val="24"/>
          <w:lang w:val="en-US"/>
        </w:rPr>
        <w:t xml:space="preserve"> </w:t>
      </w:r>
    </w:p>
    <w:p w:rsidR="00481663" w:rsidRPr="00C53323" w:rsidRDefault="00481663" w:rsidP="00790DDF">
      <w:pPr>
        <w:spacing w:after="0" w:line="360" w:lineRule="auto"/>
        <w:jc w:val="both"/>
        <w:rPr>
          <w:rFonts w:ascii="Times New Roman" w:eastAsia="Calibri" w:hAnsi="Times New Roman" w:cs="Times New Roman"/>
          <w:iCs/>
          <w:sz w:val="24"/>
          <w:szCs w:val="24"/>
          <w:lang w:val="en-US"/>
        </w:rPr>
      </w:pPr>
      <w:proofErr w:type="gramStart"/>
      <w:r w:rsidRPr="00C53323">
        <w:rPr>
          <w:rFonts w:ascii="Times New Roman" w:eastAsia="Calibri" w:hAnsi="Times New Roman" w:cs="Times New Roman"/>
          <w:iCs/>
          <w:sz w:val="24"/>
          <w:szCs w:val="24"/>
          <w:vertAlign w:val="superscript"/>
          <w:lang w:val="en-US"/>
        </w:rPr>
        <w:t>a</w:t>
      </w:r>
      <w:proofErr w:type="gramEnd"/>
      <w:r w:rsidRPr="00C53323">
        <w:rPr>
          <w:rFonts w:ascii="Times New Roman" w:eastAsia="Calibri" w:hAnsi="Times New Roman" w:cs="Times New Roman"/>
          <w:iCs/>
          <w:sz w:val="24"/>
          <w:szCs w:val="24"/>
          <w:vertAlign w:val="superscript"/>
          <w:lang w:val="en-US"/>
        </w:rPr>
        <w:t xml:space="preserve"> </w:t>
      </w:r>
      <w:r w:rsidRPr="00C53323">
        <w:rPr>
          <w:rFonts w:ascii="Times New Roman" w:eastAsia="Calibri" w:hAnsi="Times New Roman" w:cs="Times New Roman"/>
          <w:iCs/>
          <w:sz w:val="24"/>
          <w:szCs w:val="24"/>
          <w:lang w:val="en-US"/>
        </w:rPr>
        <w:t>Department of Petroleum Engineering, Kazan Federal University, Kazan 420008, Russia</w:t>
      </w:r>
    </w:p>
    <w:p w:rsidR="00481663" w:rsidRPr="00C53323" w:rsidRDefault="00481663" w:rsidP="00790DDF">
      <w:pPr>
        <w:spacing w:after="0" w:line="360" w:lineRule="auto"/>
        <w:jc w:val="both"/>
        <w:rPr>
          <w:rFonts w:ascii="Times New Roman" w:eastAsia="Calibri" w:hAnsi="Times New Roman" w:cs="Times New Roman"/>
          <w:iCs/>
          <w:sz w:val="24"/>
          <w:szCs w:val="24"/>
          <w:lang w:val="en-US"/>
        </w:rPr>
      </w:pPr>
      <w:proofErr w:type="gramStart"/>
      <w:r w:rsidRPr="00C53323">
        <w:rPr>
          <w:rFonts w:ascii="Times New Roman" w:eastAsia="Calibri" w:hAnsi="Times New Roman" w:cs="Times New Roman"/>
          <w:iCs/>
          <w:sz w:val="24"/>
          <w:szCs w:val="24"/>
          <w:vertAlign w:val="superscript"/>
          <w:lang w:val="en-US"/>
        </w:rPr>
        <w:t>b</w:t>
      </w:r>
      <w:proofErr w:type="gramEnd"/>
      <w:r w:rsidRPr="00C53323">
        <w:rPr>
          <w:rFonts w:ascii="Times New Roman" w:eastAsia="Calibri" w:hAnsi="Times New Roman" w:cs="Times New Roman"/>
          <w:iCs/>
          <w:sz w:val="24"/>
          <w:szCs w:val="24"/>
          <w:vertAlign w:val="superscript"/>
          <w:lang w:val="en-US"/>
        </w:rPr>
        <w:t xml:space="preserve"> </w:t>
      </w:r>
      <w:r w:rsidRPr="00C53323">
        <w:rPr>
          <w:rFonts w:ascii="Times New Roman" w:eastAsia="Calibri" w:hAnsi="Times New Roman" w:cs="Times New Roman"/>
          <w:iCs/>
          <w:sz w:val="24"/>
          <w:szCs w:val="24"/>
          <w:lang w:val="en-US"/>
        </w:rPr>
        <w:t>Institute of Geology and Oil and Gas Technologies, Kazan Federal University, Kazan 420008, Russia</w:t>
      </w:r>
    </w:p>
    <w:p w:rsidR="00481663" w:rsidRPr="00C53323" w:rsidRDefault="00481663" w:rsidP="00790DDF">
      <w:pPr>
        <w:spacing w:line="360" w:lineRule="auto"/>
        <w:jc w:val="both"/>
        <w:rPr>
          <w:rFonts w:ascii="Times New Roman" w:eastAsia="Times New Roman" w:hAnsi="Times New Roman" w:cs="Times New Roman"/>
          <w:b/>
          <w:bCs/>
          <w:iCs/>
          <w:sz w:val="24"/>
          <w:szCs w:val="24"/>
          <w:lang w:val="en-US" w:bidi="ar-YE"/>
        </w:rPr>
      </w:pPr>
      <w:proofErr w:type="gramStart"/>
      <w:r w:rsidRPr="00C53323">
        <w:rPr>
          <w:rFonts w:ascii="Times New Roman" w:eastAsia="Times New Roman" w:hAnsi="Times New Roman" w:cs="Times New Roman"/>
          <w:iCs/>
          <w:sz w:val="24"/>
          <w:szCs w:val="24"/>
          <w:vertAlign w:val="superscript"/>
          <w:lang w:val="en-US"/>
        </w:rPr>
        <w:t>c</w:t>
      </w:r>
      <w:proofErr w:type="gramEnd"/>
      <w:r w:rsidRPr="00C53323">
        <w:rPr>
          <w:rFonts w:ascii="Times New Roman" w:eastAsia="Times New Roman" w:hAnsi="Times New Roman" w:cs="Times New Roman"/>
          <w:iCs/>
          <w:sz w:val="24"/>
          <w:szCs w:val="24"/>
          <w:vertAlign w:val="superscript"/>
          <w:lang w:val="en-US"/>
        </w:rPr>
        <w:t xml:space="preserve"> </w:t>
      </w:r>
      <w:r w:rsidRPr="00481663">
        <w:rPr>
          <w:rFonts w:ascii="Times New Roman" w:eastAsia="Times New Roman" w:hAnsi="Times New Roman" w:cs="Times New Roman"/>
          <w:iCs/>
          <w:sz w:val="24"/>
          <w:szCs w:val="24"/>
          <w:lang w:val="en-US"/>
        </w:rPr>
        <w:t>Departament of Technological Projects Implementation, Gazpromneft — Technology Partnerships, St.Petersburg, 190000, Russia</w:t>
      </w:r>
    </w:p>
    <w:p w:rsidR="00481663" w:rsidRPr="00C53323" w:rsidRDefault="00481663" w:rsidP="00790DDF">
      <w:pPr>
        <w:spacing w:after="0" w:line="360" w:lineRule="auto"/>
        <w:jc w:val="both"/>
        <w:rPr>
          <w:rFonts w:ascii="Times New Roman" w:hAnsi="Times New Roman" w:cs="Times New Roman"/>
          <w:b/>
          <w:sz w:val="24"/>
          <w:szCs w:val="24"/>
          <w:lang w:val="en-US"/>
        </w:rPr>
      </w:pPr>
      <w:r w:rsidRPr="00C53323">
        <w:rPr>
          <w:rFonts w:ascii="Times New Roman" w:hAnsi="Times New Roman" w:cs="Times New Roman"/>
          <w:b/>
          <w:sz w:val="24"/>
          <w:szCs w:val="24"/>
          <w:lang w:val="en-US"/>
        </w:rPr>
        <w:t xml:space="preserve">Corresponding Author: </w:t>
      </w:r>
    </w:p>
    <w:p w:rsidR="00481663" w:rsidRPr="00C53323" w:rsidRDefault="00481663" w:rsidP="00790DDF">
      <w:pPr>
        <w:spacing w:after="0" w:line="360" w:lineRule="auto"/>
        <w:jc w:val="both"/>
        <w:rPr>
          <w:rFonts w:ascii="Times New Roman" w:hAnsi="Times New Roman" w:cs="Times New Roman"/>
          <w:color w:val="000000"/>
          <w:sz w:val="24"/>
          <w:szCs w:val="24"/>
          <w:lang w:val="en-US"/>
        </w:rPr>
      </w:pPr>
      <w:r w:rsidRPr="00C53323">
        <w:rPr>
          <w:rFonts w:ascii="Times New Roman" w:hAnsi="Times New Roman" w:cs="Times New Roman"/>
          <w:b/>
          <w:color w:val="000000" w:themeColor="text1"/>
          <w:sz w:val="24"/>
          <w:szCs w:val="24"/>
          <w:lang w:val="en-GB"/>
        </w:rPr>
        <w:t>*</w:t>
      </w:r>
      <w:r w:rsidRPr="00C53323">
        <w:rPr>
          <w:rFonts w:ascii="Times New Roman" w:hAnsi="Times New Roman" w:cs="Times New Roman"/>
          <w:sz w:val="24"/>
          <w:szCs w:val="24"/>
          <w:lang w:val="en-US"/>
        </w:rPr>
        <w:t>Djimasbe</w:t>
      </w:r>
      <w:bookmarkStart w:id="0" w:name="_GoBack"/>
      <w:bookmarkEnd w:id="0"/>
      <w:r w:rsidRPr="00C53323">
        <w:rPr>
          <w:rFonts w:ascii="Times New Roman" w:hAnsi="Times New Roman" w:cs="Times New Roman"/>
          <w:sz w:val="24"/>
          <w:szCs w:val="24"/>
          <w:lang w:val="en-US"/>
        </w:rPr>
        <w:t xml:space="preserve"> Richard</w:t>
      </w:r>
      <w:r w:rsidRPr="00C53323">
        <w:rPr>
          <w:rFonts w:ascii="Times New Roman" w:hAnsi="Times New Roman" w:cs="Times New Roman"/>
          <w:color w:val="000000"/>
          <w:sz w:val="24"/>
          <w:szCs w:val="24"/>
          <w:lang w:val="en-US"/>
        </w:rPr>
        <w:t xml:space="preserve">, E-mail: </w:t>
      </w:r>
      <w:hyperlink r:id="rId5" w:history="1">
        <w:r w:rsidRPr="00A9716F">
          <w:rPr>
            <w:rStyle w:val="a3"/>
            <w:rFonts w:ascii="Times New Roman" w:hAnsi="Times New Roman" w:cs="Times New Roman"/>
            <w:sz w:val="24"/>
            <w:szCs w:val="24"/>
            <w:lang w:val="en-US"/>
          </w:rPr>
          <w:t>richarddjimasbe@yahoo.fr</w:t>
        </w:r>
      </w:hyperlink>
      <w:r w:rsidRPr="00C53323">
        <w:rPr>
          <w:rFonts w:ascii="Times New Roman" w:hAnsi="Times New Roman" w:cs="Times New Roman"/>
          <w:color w:val="000000"/>
          <w:sz w:val="24"/>
          <w:szCs w:val="24"/>
          <w:lang w:val="en-US"/>
        </w:rPr>
        <w:t xml:space="preserve"> </w:t>
      </w:r>
    </w:p>
    <w:p w:rsidR="00481663" w:rsidRPr="00C53323" w:rsidRDefault="00481663" w:rsidP="00790DDF">
      <w:pPr>
        <w:spacing w:line="360" w:lineRule="auto"/>
        <w:rPr>
          <w:rFonts w:ascii="Times New Roman" w:hAnsi="Times New Roman" w:cs="Times New Roman"/>
          <w:sz w:val="24"/>
          <w:szCs w:val="24"/>
          <w:lang w:val="en-US"/>
        </w:rPr>
      </w:pPr>
      <w:r w:rsidRPr="00C53323">
        <w:rPr>
          <w:rFonts w:ascii="Times New Roman" w:eastAsia="Times New Roman" w:hAnsi="Times New Roman" w:cs="Times New Roman"/>
          <w:b/>
          <w:bCs/>
          <w:iCs/>
          <w:sz w:val="24"/>
          <w:szCs w:val="24"/>
          <w:lang w:val="en-US" w:bidi="ar-YE"/>
        </w:rPr>
        <w:t xml:space="preserve">Keywords: </w:t>
      </w:r>
    </w:p>
    <w:p w:rsidR="00F658FD" w:rsidRPr="00F658FD" w:rsidRDefault="00F658FD" w:rsidP="00F658FD">
      <w:pPr>
        <w:spacing w:after="120" w:line="360" w:lineRule="auto"/>
        <w:jc w:val="both"/>
        <w:rPr>
          <w:rFonts w:ascii="Times New Roman" w:hAnsi="Times New Roman" w:cs="Times New Roman"/>
          <w:b/>
          <w:sz w:val="24"/>
          <w:szCs w:val="24"/>
          <w:lang w:val="en-US"/>
        </w:rPr>
      </w:pPr>
      <w:r w:rsidRPr="00F658FD">
        <w:rPr>
          <w:rFonts w:ascii="Times New Roman" w:hAnsi="Times New Roman" w:cs="Times New Roman"/>
          <w:b/>
          <w:sz w:val="24"/>
          <w:szCs w:val="24"/>
          <w:lang w:val="en-US"/>
        </w:rPr>
        <w:t xml:space="preserve">Abstract </w:t>
      </w:r>
    </w:p>
    <w:p w:rsidR="00FC4B44" w:rsidRPr="00FC4B44" w:rsidRDefault="00FC4B44" w:rsidP="00FC4B44">
      <w:pPr>
        <w:spacing w:after="0" w:line="360" w:lineRule="auto"/>
        <w:ind w:firstLine="709"/>
        <w:jc w:val="both"/>
        <w:rPr>
          <w:rFonts w:ascii="Times New Roman" w:hAnsi="Times New Roman" w:cs="Times New Roman"/>
          <w:sz w:val="24"/>
          <w:szCs w:val="24"/>
          <w:shd w:val="clear" w:color="auto" w:fill="FFFFFF"/>
          <w:lang w:val="en-US"/>
        </w:rPr>
      </w:pPr>
      <w:r w:rsidRPr="00FC4B44">
        <w:rPr>
          <w:rFonts w:ascii="Times New Roman" w:hAnsi="Times New Roman" w:cs="Times New Roman"/>
          <w:sz w:val="24"/>
          <w:szCs w:val="24"/>
          <w:shd w:val="clear" w:color="auto" w:fill="FFFFFF"/>
          <w:lang w:val="en-US"/>
        </w:rPr>
        <w:t>Application of steam injection under high pressure and temperature, namely sub- and supercritical water (SCW) is a suitable and promising technique to meet the challenges often encountered during the production of unconventional oil resource (oil shale) formed at significant depths of 2000–3000 meters, with complex geological characteristics such as low permeability and porosity, high heterogeneity and content of kerogen. For this purpose, to improve the effectiveness of SCW, firstly we the synthetized oil soluble catalysts based on nickel (Ni) and iron (Fe) with different ligands and then investigated the experimental test of them to assess the influences of ligands on the conversion of organic matter (include kerogen) of Bazhenov formation rock samples into synthetic oil.</w:t>
      </w:r>
    </w:p>
    <w:p w:rsidR="00FC4B44" w:rsidRPr="00FC4B44" w:rsidRDefault="00FC4B44" w:rsidP="00FC4B44">
      <w:pPr>
        <w:spacing w:after="0" w:line="360" w:lineRule="auto"/>
        <w:ind w:firstLine="709"/>
        <w:jc w:val="both"/>
        <w:rPr>
          <w:rFonts w:ascii="Times New Roman" w:hAnsi="Times New Roman" w:cs="Times New Roman"/>
          <w:sz w:val="24"/>
          <w:szCs w:val="24"/>
          <w:shd w:val="clear" w:color="auto" w:fill="FFFFFF"/>
          <w:lang w:val="en-US"/>
        </w:rPr>
      </w:pPr>
      <w:r w:rsidRPr="00FC4B44">
        <w:rPr>
          <w:rFonts w:ascii="Times New Roman" w:hAnsi="Times New Roman" w:cs="Times New Roman"/>
          <w:sz w:val="24"/>
          <w:szCs w:val="24"/>
          <w:shd w:val="clear" w:color="auto" w:fill="FFFFFF"/>
          <w:lang w:val="en-US"/>
        </w:rPr>
        <w:t xml:space="preserve">The experiments of hydrothermal treatment of Bazhenov oil shale samples have carried out in a high pressure reactor under different temperatures exposure, range of 350 - 400 ˚C and different times of 1-24 hours. The Rock-Eval and TGA techniques were used to characterize the chemical and geochemical of section of the Bazhenov oil shale sample and quantify the TOC. To quantify the yield, quality of the recovered oil and the released gases, the material balance by calculation and GC were used respectively. GC-MS and CHNS/O were used to study the properties and composition of the recovered oil. The 4D micro-tomography, TGA, SEM and </w:t>
      </w:r>
      <w:r w:rsidRPr="00FC4B44">
        <w:rPr>
          <w:rFonts w:ascii="Times New Roman" w:hAnsi="Times New Roman" w:cs="Times New Roman"/>
          <w:sz w:val="24"/>
          <w:szCs w:val="24"/>
          <w:shd w:val="clear" w:color="auto" w:fill="FFFFFF"/>
          <w:lang w:val="en-US"/>
        </w:rPr>
        <w:lastRenderedPageBreak/>
        <w:t xml:space="preserve">Micrometrics were used to study the pore-scale displacement mechanisms of catalyst and characterization of catalyst. </w:t>
      </w:r>
    </w:p>
    <w:p w:rsidR="00FC4B44" w:rsidRPr="00FC4B44" w:rsidRDefault="00FC4B44" w:rsidP="00FC4B44">
      <w:pPr>
        <w:spacing w:after="0" w:line="360" w:lineRule="auto"/>
        <w:ind w:firstLine="709"/>
        <w:jc w:val="both"/>
        <w:rPr>
          <w:rFonts w:ascii="Times New Roman" w:hAnsi="Times New Roman" w:cs="Times New Roman"/>
          <w:sz w:val="24"/>
          <w:szCs w:val="24"/>
          <w:shd w:val="clear" w:color="auto" w:fill="FFFFFF"/>
          <w:lang w:val="en-US"/>
        </w:rPr>
      </w:pPr>
      <w:r w:rsidRPr="00FC4B44">
        <w:rPr>
          <w:rFonts w:ascii="Times New Roman" w:hAnsi="Times New Roman" w:cs="Times New Roman"/>
          <w:sz w:val="24"/>
          <w:szCs w:val="24"/>
          <w:shd w:val="clear" w:color="auto" w:fill="FFFFFF"/>
          <w:lang w:val="en-US"/>
        </w:rPr>
        <w:t xml:space="preserve">The results of Rock-Eval and material balance revealed that using only s-SCW steam at 350 - 400 ˚C, the recovery factor of oil do not exceed 17.21wt. %, normalized to TOC of samples. Adding the catalysts based on Ni and Fe, they have efficiently contributed to increase the recovery factor until 28.33 wt. % and 42.67 wt. % </w:t>
      </w:r>
      <w:r w:rsidRPr="00FC4B44">
        <w:rPr>
          <w:rFonts w:ascii="Times New Roman" w:hAnsi="Times New Roman" w:cs="Times New Roman"/>
          <w:sz w:val="24"/>
          <w:szCs w:val="24"/>
          <w:shd w:val="clear" w:color="auto" w:fill="FFFFFF"/>
          <w:lang w:val="en-US"/>
        </w:rPr>
        <w:t>between</w:t>
      </w:r>
      <w:r w:rsidRPr="00FC4B44">
        <w:rPr>
          <w:rFonts w:ascii="Times New Roman" w:hAnsi="Times New Roman" w:cs="Times New Roman"/>
          <w:sz w:val="24"/>
          <w:szCs w:val="24"/>
          <w:shd w:val="clear" w:color="auto" w:fill="FFFFFF"/>
          <w:lang w:val="en-US"/>
        </w:rPr>
        <w:t xml:space="preserve"> 350 - 380 ˚C in the oleate nickel and iron oleate catalyst samples. The viscosity oil decreased of 90% with more than 50% of saturates and asphaltenes significantly decreased. Slightly above 380 - 400 ˚C, significant release of gases was observed and the oil recovery factor drops. The 4D micro-tomography demonstrated by image that a significant trace of catalysts and increase of pore volume released by hydrocarbons during the catalytic hydrothermal conversion of kerogen.</w:t>
      </w:r>
    </w:p>
    <w:p w:rsidR="00673FE5" w:rsidRPr="00F658FD" w:rsidRDefault="00FC4B44" w:rsidP="00FC4B44">
      <w:pPr>
        <w:spacing w:after="0" w:line="360" w:lineRule="auto"/>
        <w:ind w:firstLine="709"/>
        <w:jc w:val="both"/>
        <w:rPr>
          <w:rFonts w:ascii="Times New Roman" w:hAnsi="Times New Roman" w:cs="Times New Roman"/>
          <w:sz w:val="24"/>
          <w:szCs w:val="24"/>
          <w:lang w:val="en-US"/>
        </w:rPr>
      </w:pPr>
      <w:r w:rsidRPr="00FC4B44">
        <w:rPr>
          <w:rFonts w:ascii="Times New Roman" w:hAnsi="Times New Roman" w:cs="Times New Roman"/>
          <w:sz w:val="24"/>
          <w:szCs w:val="24"/>
          <w:shd w:val="clear" w:color="auto" w:fill="FFFFFF"/>
          <w:lang w:val="en-US"/>
        </w:rPr>
        <w:t xml:space="preserve">All these results show that oil soluble catalysts based on oleate nickel and iron oleate are potentially the candidates for improve the   in-situ hydrothermal process of the conversion of the Bazhenov oil shale deeply located. Their use can contribute to achieve successfully the application of the high pressure hydrothermal process for unconventional oils recovery, because of their synergic effect when there </w:t>
      </w:r>
      <w:r w:rsidRPr="00FC4B44">
        <w:rPr>
          <w:rFonts w:ascii="Times New Roman" w:hAnsi="Times New Roman" w:cs="Times New Roman"/>
          <w:sz w:val="24"/>
          <w:szCs w:val="24"/>
          <w:shd w:val="clear" w:color="auto" w:fill="FFFFFF"/>
          <w:lang w:val="en-US"/>
        </w:rPr>
        <w:t>is</w:t>
      </w:r>
      <w:r w:rsidRPr="00FC4B44">
        <w:rPr>
          <w:rFonts w:ascii="Times New Roman" w:hAnsi="Times New Roman" w:cs="Times New Roman"/>
          <w:sz w:val="24"/>
          <w:szCs w:val="24"/>
          <w:shd w:val="clear" w:color="auto" w:fill="FFFFFF"/>
          <w:lang w:val="en-US"/>
        </w:rPr>
        <w:t xml:space="preserve"> transformed in-situ into active forms.  </w:t>
      </w:r>
    </w:p>
    <w:sectPr w:rsidR="00673FE5" w:rsidRPr="00F658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354"/>
    <w:rsid w:val="00033504"/>
    <w:rsid w:val="00035D2B"/>
    <w:rsid w:val="00040CB0"/>
    <w:rsid w:val="000450AA"/>
    <w:rsid w:val="00066575"/>
    <w:rsid w:val="000825D7"/>
    <w:rsid w:val="000F179E"/>
    <w:rsid w:val="00104C33"/>
    <w:rsid w:val="001724AB"/>
    <w:rsid w:val="001C068A"/>
    <w:rsid w:val="002041FE"/>
    <w:rsid w:val="00241ACF"/>
    <w:rsid w:val="00303A91"/>
    <w:rsid w:val="00315ED2"/>
    <w:rsid w:val="003272C2"/>
    <w:rsid w:val="00397AE4"/>
    <w:rsid w:val="003B7704"/>
    <w:rsid w:val="003E59B9"/>
    <w:rsid w:val="00446B6A"/>
    <w:rsid w:val="0046038E"/>
    <w:rsid w:val="00481663"/>
    <w:rsid w:val="004A5BC3"/>
    <w:rsid w:val="004C2081"/>
    <w:rsid w:val="005071B6"/>
    <w:rsid w:val="005E7C5D"/>
    <w:rsid w:val="006024EC"/>
    <w:rsid w:val="006076C0"/>
    <w:rsid w:val="00615633"/>
    <w:rsid w:val="00673FE5"/>
    <w:rsid w:val="006F2C19"/>
    <w:rsid w:val="00717563"/>
    <w:rsid w:val="00790DDF"/>
    <w:rsid w:val="00822647"/>
    <w:rsid w:val="00875D4E"/>
    <w:rsid w:val="00875EE1"/>
    <w:rsid w:val="00893206"/>
    <w:rsid w:val="008D44DF"/>
    <w:rsid w:val="008D5E2E"/>
    <w:rsid w:val="008D784E"/>
    <w:rsid w:val="0096678A"/>
    <w:rsid w:val="00981C7B"/>
    <w:rsid w:val="009A1C9E"/>
    <w:rsid w:val="009B4929"/>
    <w:rsid w:val="009C47B7"/>
    <w:rsid w:val="009D3581"/>
    <w:rsid w:val="009F61C7"/>
    <w:rsid w:val="00AA5DEF"/>
    <w:rsid w:val="00B1125A"/>
    <w:rsid w:val="00B52365"/>
    <w:rsid w:val="00C86354"/>
    <w:rsid w:val="00CA4C38"/>
    <w:rsid w:val="00CD21CF"/>
    <w:rsid w:val="00CD5D84"/>
    <w:rsid w:val="00CE7DE5"/>
    <w:rsid w:val="00D05B5E"/>
    <w:rsid w:val="00D1701C"/>
    <w:rsid w:val="00D377F2"/>
    <w:rsid w:val="00D404E5"/>
    <w:rsid w:val="00D65A9D"/>
    <w:rsid w:val="00E07827"/>
    <w:rsid w:val="00E1721F"/>
    <w:rsid w:val="00E27CEA"/>
    <w:rsid w:val="00F658FD"/>
    <w:rsid w:val="00F92DEF"/>
    <w:rsid w:val="00F94D59"/>
    <w:rsid w:val="00FA576D"/>
    <w:rsid w:val="00FC4B44"/>
    <w:rsid w:val="00FE1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16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816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icharddjimasbe@yahoo.f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2</Pages>
  <Words>537</Words>
  <Characters>3064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181</cp:revision>
  <dcterms:created xsi:type="dcterms:W3CDTF">2022-02-02T10:10:00Z</dcterms:created>
  <dcterms:modified xsi:type="dcterms:W3CDTF">2022-02-03T13:01:00Z</dcterms:modified>
</cp:coreProperties>
</file>