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38424E" w:rsidRDefault="008909E8">
      <w:pPr>
        <w:rPr>
          <w:rFonts w:ascii="Times New Roman" w:hAnsi="Times New Roman" w:cs="Times New Roman"/>
          <w:b/>
          <w:sz w:val="20"/>
          <w:szCs w:val="20"/>
        </w:rPr>
      </w:pPr>
      <w:r w:rsidRPr="00DB6158">
        <w:rPr>
          <w:rFonts w:ascii="Times New Roman" w:hAnsi="Times New Roman" w:cs="Times New Roman"/>
          <w:b/>
          <w:sz w:val="20"/>
          <w:szCs w:val="20"/>
        </w:rPr>
        <w:t>Surgical treatment of patent ductus arteriosus endocarditis: a case report</w:t>
      </w:r>
    </w:p>
    <w:p w14:paraId="707C6149" w14:textId="26FE46EB" w:rsidR="00A66042" w:rsidRDefault="00A66042">
      <w:pPr>
        <w:rPr>
          <w:rFonts w:ascii="Times New Roman" w:hAnsi="Times New Roman" w:cs="Times New Roman"/>
          <w:b/>
          <w:sz w:val="20"/>
          <w:szCs w:val="20"/>
        </w:rPr>
      </w:pPr>
      <w:r>
        <w:rPr>
          <w:rFonts w:ascii="Times New Roman" w:hAnsi="Times New Roman" w:cs="Times New Roman"/>
          <w:b/>
          <w:sz w:val="20"/>
          <w:szCs w:val="20"/>
        </w:rPr>
        <w:t>Dr DMSNB Dissanayake, Dr I Wijemanne</w:t>
      </w:r>
    </w:p>
    <w:p w14:paraId="309FE4F5" w14:textId="51CA9643" w:rsidR="00A66042" w:rsidRPr="00DB6158" w:rsidRDefault="00A66042">
      <w:pPr>
        <w:rPr>
          <w:rFonts w:ascii="Times New Roman" w:hAnsi="Times New Roman" w:cs="Times New Roman"/>
          <w:b/>
          <w:sz w:val="20"/>
          <w:szCs w:val="20"/>
        </w:rPr>
      </w:pPr>
      <w:r>
        <w:rPr>
          <w:rFonts w:ascii="Times New Roman" w:hAnsi="Times New Roman" w:cs="Times New Roman"/>
          <w:b/>
          <w:sz w:val="20"/>
          <w:szCs w:val="20"/>
        </w:rPr>
        <w:t>Department of cardiothoracic surgery, National</w:t>
      </w:r>
      <w:bookmarkStart w:id="0" w:name="_GoBack"/>
      <w:bookmarkEnd w:id="0"/>
      <w:r>
        <w:rPr>
          <w:rFonts w:ascii="Times New Roman" w:hAnsi="Times New Roman" w:cs="Times New Roman"/>
          <w:b/>
          <w:sz w:val="20"/>
          <w:szCs w:val="20"/>
        </w:rPr>
        <w:t xml:space="preserve"> Hospital of Sri Lanka</w:t>
      </w:r>
    </w:p>
    <w:p w14:paraId="6D6D3D8B" w14:textId="77777777" w:rsidR="00DB6158" w:rsidRPr="00DB6158" w:rsidRDefault="00DB6158">
      <w:pPr>
        <w:rPr>
          <w:rFonts w:ascii="Times New Roman" w:hAnsi="Times New Roman" w:cs="Times New Roman"/>
          <w:b/>
          <w:sz w:val="20"/>
          <w:szCs w:val="20"/>
        </w:rPr>
      </w:pPr>
      <w:r w:rsidRPr="00DB6158">
        <w:rPr>
          <w:rFonts w:ascii="Times New Roman" w:hAnsi="Times New Roman" w:cs="Times New Roman"/>
          <w:b/>
          <w:sz w:val="20"/>
          <w:szCs w:val="20"/>
        </w:rPr>
        <w:t>Introduction</w:t>
      </w:r>
    </w:p>
    <w:p w14:paraId="5A378A48" w14:textId="202CA645" w:rsidR="00DB6158" w:rsidRPr="00DB6158" w:rsidRDefault="00DB6158">
      <w:pPr>
        <w:rPr>
          <w:rFonts w:ascii="Times New Roman" w:hAnsi="Times New Roman" w:cs="Times New Roman"/>
          <w:sz w:val="20"/>
          <w:szCs w:val="20"/>
        </w:rPr>
      </w:pPr>
      <w:r w:rsidRPr="00DB6158">
        <w:rPr>
          <w:rFonts w:ascii="Times New Roman" w:hAnsi="Times New Roman" w:cs="Times New Roman"/>
          <w:sz w:val="20"/>
          <w:szCs w:val="20"/>
        </w:rPr>
        <w:t>Before the introduction of antibiotics and the surgical treatment, infective endocarditis remained as the commonest cause of death among patients with patent ductus arteriosus</w:t>
      </w:r>
      <w:r w:rsidR="00814A20">
        <w:rPr>
          <w:rFonts w:ascii="Times New Roman" w:hAnsi="Times New Roman" w:cs="Times New Roman"/>
          <w:sz w:val="20"/>
          <w:szCs w:val="20"/>
        </w:rPr>
        <w:t xml:space="preserve"> </w:t>
      </w:r>
      <w:r w:rsidR="00814A20" w:rsidRPr="00814A20">
        <w:rPr>
          <w:rFonts w:ascii="Times New Roman" w:hAnsi="Times New Roman" w:cs="Times New Roman"/>
          <w:sz w:val="20"/>
          <w:szCs w:val="20"/>
          <w:vertAlign w:val="superscript"/>
        </w:rPr>
        <w:t>1,2</w:t>
      </w:r>
      <w:r w:rsidRPr="00DB6158">
        <w:rPr>
          <w:rFonts w:ascii="Times New Roman" w:hAnsi="Times New Roman" w:cs="Times New Roman"/>
          <w:sz w:val="20"/>
          <w:szCs w:val="20"/>
        </w:rPr>
        <w:t xml:space="preserve"> (PDA)</w:t>
      </w:r>
      <w:r w:rsidR="00814A20">
        <w:rPr>
          <w:rFonts w:ascii="Times New Roman" w:hAnsi="Times New Roman" w:cs="Times New Roman"/>
          <w:sz w:val="20"/>
          <w:szCs w:val="20"/>
          <w:vertAlign w:val="superscript"/>
        </w:rPr>
        <w:t>,</w:t>
      </w:r>
      <w:r w:rsidRPr="00DB6158">
        <w:rPr>
          <w:rFonts w:ascii="Times New Roman" w:hAnsi="Times New Roman" w:cs="Times New Roman"/>
          <w:sz w:val="20"/>
          <w:szCs w:val="20"/>
        </w:rPr>
        <w:t xml:space="preserve"> .Although rare at present era adulthood endocarditis is seen in neglected cases of PDA</w:t>
      </w:r>
      <w:r w:rsidR="00814A20">
        <w:rPr>
          <w:rFonts w:ascii="Times New Roman" w:hAnsi="Times New Roman" w:cs="Times New Roman"/>
          <w:sz w:val="20"/>
          <w:szCs w:val="20"/>
          <w:vertAlign w:val="superscript"/>
        </w:rPr>
        <w:t>3</w:t>
      </w:r>
      <w:r w:rsidRPr="00DB6158">
        <w:rPr>
          <w:rFonts w:ascii="Times New Roman" w:hAnsi="Times New Roman" w:cs="Times New Roman"/>
          <w:sz w:val="20"/>
          <w:szCs w:val="20"/>
        </w:rPr>
        <w:t>.</w:t>
      </w:r>
    </w:p>
    <w:p w14:paraId="31530D72" w14:textId="2E801726" w:rsidR="00DB6158" w:rsidRPr="00DB6158" w:rsidRDefault="00DB6158">
      <w:pPr>
        <w:rPr>
          <w:rFonts w:ascii="Times New Roman" w:hAnsi="Times New Roman" w:cs="Times New Roman"/>
          <w:b/>
          <w:sz w:val="20"/>
          <w:szCs w:val="20"/>
        </w:rPr>
      </w:pPr>
      <w:r w:rsidRPr="00DB6158">
        <w:rPr>
          <w:rFonts w:ascii="Times New Roman" w:hAnsi="Times New Roman" w:cs="Times New Roman"/>
          <w:b/>
          <w:sz w:val="20"/>
          <w:szCs w:val="20"/>
        </w:rPr>
        <w:t>Case Presentation</w:t>
      </w:r>
    </w:p>
    <w:p w14:paraId="00000002" w14:textId="695CAFCC" w:rsidR="0038424E" w:rsidRPr="00DB6158" w:rsidRDefault="008909E8">
      <w:pPr>
        <w:rPr>
          <w:rFonts w:ascii="Times New Roman" w:hAnsi="Times New Roman" w:cs="Times New Roman"/>
          <w:sz w:val="20"/>
          <w:szCs w:val="20"/>
        </w:rPr>
      </w:pPr>
      <w:r w:rsidRPr="00DB6158">
        <w:rPr>
          <w:rFonts w:ascii="Times New Roman" w:hAnsi="Times New Roman" w:cs="Times New Roman"/>
          <w:sz w:val="20"/>
          <w:szCs w:val="20"/>
        </w:rPr>
        <w:t xml:space="preserve">A 22-year-old patient presented with acute buttock pain, lower limb weakness and pyrexia for 2 weeks duration. He was diagnosed to have a PDA at the age of 4 years and has defaulted surgical correction. The septic screen was yielded no information apart from neutrophil leucocytosis and increased C-reactive protein levels. The two-dimensional echocardiography revealed </w:t>
      </w:r>
      <w:r w:rsidR="00BB6214" w:rsidRPr="00DB6158">
        <w:rPr>
          <w:rFonts w:ascii="Times New Roman" w:hAnsi="Times New Roman" w:cs="Times New Roman"/>
          <w:sz w:val="20"/>
          <w:szCs w:val="20"/>
        </w:rPr>
        <w:t>vegetation</w:t>
      </w:r>
      <w:r w:rsidRPr="00DB6158">
        <w:rPr>
          <w:rFonts w:ascii="Times New Roman" w:hAnsi="Times New Roman" w:cs="Times New Roman"/>
          <w:sz w:val="20"/>
          <w:szCs w:val="20"/>
        </w:rPr>
        <w:t xml:space="preserve"> associated with PDA.</w:t>
      </w:r>
    </w:p>
    <w:p w14:paraId="00000003" w14:textId="0C5383A7" w:rsidR="0038424E" w:rsidRPr="00DB6158" w:rsidRDefault="008909E8">
      <w:pPr>
        <w:rPr>
          <w:rFonts w:ascii="Times New Roman" w:hAnsi="Times New Roman" w:cs="Times New Roman"/>
          <w:sz w:val="20"/>
          <w:szCs w:val="20"/>
        </w:rPr>
      </w:pPr>
      <w:r w:rsidRPr="00DB6158">
        <w:rPr>
          <w:rFonts w:ascii="Times New Roman" w:hAnsi="Times New Roman" w:cs="Times New Roman"/>
          <w:sz w:val="20"/>
          <w:szCs w:val="20"/>
        </w:rPr>
        <w:t xml:space="preserve">Despite broad spectrum antibiotic therapy patient clinically deteriorated with dropping haemoglobin levels (up to 5.8g/dl) with high spiking pyrexia. Further workup with CT pulmonary angiogram showed </w:t>
      </w:r>
      <w:r w:rsidR="00BB6214" w:rsidRPr="00DB6158">
        <w:rPr>
          <w:rFonts w:ascii="Times New Roman" w:hAnsi="Times New Roman" w:cs="Times New Roman"/>
          <w:sz w:val="20"/>
          <w:szCs w:val="20"/>
        </w:rPr>
        <w:t>vegetation</w:t>
      </w:r>
      <w:r w:rsidRPr="00DB6158">
        <w:rPr>
          <w:rFonts w:ascii="Times New Roman" w:hAnsi="Times New Roman" w:cs="Times New Roman"/>
          <w:b/>
          <w:sz w:val="20"/>
          <w:szCs w:val="20"/>
        </w:rPr>
        <w:t xml:space="preserve"> in the patient ductus arteriosus with</w:t>
      </w:r>
      <w:r w:rsidRPr="00DB6158">
        <w:rPr>
          <w:rFonts w:ascii="Times New Roman" w:hAnsi="Times New Roman" w:cs="Times New Roman"/>
          <w:sz w:val="20"/>
          <w:szCs w:val="20"/>
        </w:rPr>
        <w:t xml:space="preserve"> a thrombosis in left pulmonary artery. There were multiple septic emboli in both lung fields and a mild pericardial </w:t>
      </w:r>
      <w:r w:rsidR="00BB6214" w:rsidRPr="00DB6158">
        <w:rPr>
          <w:rFonts w:ascii="Times New Roman" w:hAnsi="Times New Roman" w:cs="Times New Roman"/>
          <w:sz w:val="20"/>
          <w:szCs w:val="20"/>
        </w:rPr>
        <w:t>effusion. RI</w:t>
      </w:r>
      <w:r w:rsidRPr="00DB6158">
        <w:rPr>
          <w:rFonts w:ascii="Times New Roman" w:hAnsi="Times New Roman" w:cs="Times New Roman"/>
          <w:sz w:val="20"/>
          <w:szCs w:val="20"/>
        </w:rPr>
        <w:t xml:space="preserve"> lumbosacral spine showed diffuse reduction in signal intensities in both T1W and T2W images indicating diffuse marrow involvement. Cardiac MRI demonstrated normal biventricular function with moderate size PDA vegetation.</w:t>
      </w:r>
    </w:p>
    <w:p w14:paraId="00000004" w14:textId="428330E7" w:rsidR="0038424E" w:rsidRPr="00DB6158" w:rsidRDefault="008909E8">
      <w:pPr>
        <w:rPr>
          <w:rFonts w:ascii="Times New Roman" w:hAnsi="Times New Roman" w:cs="Times New Roman"/>
          <w:sz w:val="20"/>
          <w:szCs w:val="20"/>
        </w:rPr>
      </w:pPr>
      <w:r w:rsidRPr="00DB6158">
        <w:rPr>
          <w:rFonts w:ascii="Times New Roman" w:hAnsi="Times New Roman" w:cs="Times New Roman"/>
          <w:sz w:val="20"/>
          <w:szCs w:val="20"/>
        </w:rPr>
        <w:t>At operation under cardiopulmonary bypass</w:t>
      </w:r>
      <w:r w:rsidR="00814A20">
        <w:rPr>
          <w:rFonts w:ascii="Times New Roman" w:hAnsi="Times New Roman" w:cs="Times New Roman"/>
          <w:sz w:val="20"/>
          <w:szCs w:val="20"/>
        </w:rPr>
        <w:t>, friable</w:t>
      </w:r>
      <w:r w:rsidRPr="00DB6158">
        <w:rPr>
          <w:rFonts w:ascii="Times New Roman" w:hAnsi="Times New Roman" w:cs="Times New Roman"/>
          <w:sz w:val="20"/>
          <w:szCs w:val="20"/>
        </w:rPr>
        <w:t xml:space="preserve"> vegetation on the pulmonary arterial aspect of the PDA excised along with its extension towards the left main pulmonary artery and the PDA transfixed from the main pulmonary artery internally under cardiopulmonary bypass.</w:t>
      </w:r>
      <w:r w:rsidRPr="00DB6158">
        <w:rPr>
          <w:rFonts w:ascii="Times New Roman" w:eastAsia="Arial" w:hAnsi="Times New Roman" w:cs="Times New Roman"/>
          <w:sz w:val="20"/>
          <w:szCs w:val="20"/>
          <w:highlight w:val="white"/>
        </w:rPr>
        <w:t xml:space="preserve"> Patient improved soon after the surgery but developed left lower lobe pneumonia on 4</w:t>
      </w:r>
      <w:r w:rsidRPr="00DB6158">
        <w:rPr>
          <w:rFonts w:ascii="Times New Roman" w:eastAsia="Arial" w:hAnsi="Times New Roman" w:cs="Times New Roman"/>
          <w:sz w:val="20"/>
          <w:szCs w:val="20"/>
          <w:highlight w:val="white"/>
          <w:vertAlign w:val="superscript"/>
        </w:rPr>
        <w:t>th</w:t>
      </w:r>
      <w:r w:rsidRPr="00DB6158">
        <w:rPr>
          <w:rFonts w:ascii="Times New Roman" w:eastAsia="Arial" w:hAnsi="Times New Roman" w:cs="Times New Roman"/>
          <w:sz w:val="20"/>
          <w:szCs w:val="20"/>
          <w:highlight w:val="white"/>
        </w:rPr>
        <w:t xml:space="preserve"> </w:t>
      </w:r>
      <w:r w:rsidR="00BB6214" w:rsidRPr="00DB6158">
        <w:rPr>
          <w:rFonts w:ascii="Times New Roman" w:eastAsia="Arial" w:hAnsi="Times New Roman" w:cs="Times New Roman"/>
          <w:sz w:val="20"/>
          <w:szCs w:val="20"/>
          <w:highlight w:val="white"/>
        </w:rPr>
        <w:t>post-operative</w:t>
      </w:r>
      <w:r w:rsidRPr="00DB6158">
        <w:rPr>
          <w:rFonts w:ascii="Times New Roman" w:eastAsia="Arial" w:hAnsi="Times New Roman" w:cs="Times New Roman"/>
          <w:sz w:val="20"/>
          <w:szCs w:val="20"/>
          <w:highlight w:val="white"/>
        </w:rPr>
        <w:t xml:space="preserve"> d</w:t>
      </w:r>
      <w:r w:rsidR="00BB6214" w:rsidRPr="00DB6158">
        <w:rPr>
          <w:rFonts w:ascii="Times New Roman" w:eastAsia="Arial" w:hAnsi="Times New Roman" w:cs="Times New Roman"/>
          <w:sz w:val="20"/>
          <w:szCs w:val="20"/>
          <w:highlight w:val="white"/>
        </w:rPr>
        <w:t>ay and responded to antibiotics</w:t>
      </w:r>
      <w:r w:rsidR="00BB6214" w:rsidRPr="00DB6158">
        <w:rPr>
          <w:rFonts w:ascii="Times New Roman" w:eastAsia="Arial" w:hAnsi="Times New Roman" w:cs="Times New Roman"/>
          <w:sz w:val="20"/>
          <w:szCs w:val="20"/>
        </w:rPr>
        <w:t>. He was discharged home 2 weeks after the surgery</w:t>
      </w:r>
    </w:p>
    <w:p w14:paraId="073EF744" w14:textId="77777777" w:rsidR="00EB3F79" w:rsidRPr="00DB6158" w:rsidRDefault="008909E8">
      <w:pPr>
        <w:rPr>
          <w:rFonts w:ascii="Times New Roman" w:eastAsia="Arial" w:hAnsi="Times New Roman" w:cs="Times New Roman"/>
          <w:b/>
          <w:sz w:val="20"/>
          <w:szCs w:val="20"/>
          <w:highlight w:val="white"/>
        </w:rPr>
      </w:pPr>
      <w:r w:rsidRPr="00DB6158">
        <w:rPr>
          <w:rFonts w:ascii="Times New Roman" w:eastAsia="Arial" w:hAnsi="Times New Roman" w:cs="Times New Roman"/>
          <w:b/>
          <w:sz w:val="20"/>
          <w:szCs w:val="20"/>
          <w:highlight w:val="white"/>
        </w:rPr>
        <w:t xml:space="preserve"> </w:t>
      </w:r>
      <w:r w:rsidR="00EB3F79" w:rsidRPr="00DB6158">
        <w:rPr>
          <w:rFonts w:ascii="Times New Roman" w:eastAsia="Arial" w:hAnsi="Times New Roman" w:cs="Times New Roman"/>
          <w:b/>
          <w:sz w:val="20"/>
          <w:szCs w:val="20"/>
          <w:highlight w:val="white"/>
        </w:rPr>
        <w:t>Discussion</w:t>
      </w:r>
    </w:p>
    <w:p w14:paraId="00000007" w14:textId="0222940C" w:rsidR="0038424E" w:rsidRPr="00DB6158" w:rsidRDefault="00DB6158">
      <w:pPr>
        <w:rPr>
          <w:rFonts w:ascii="Times New Roman" w:eastAsia="Arial" w:hAnsi="Times New Roman" w:cs="Times New Roman"/>
          <w:sz w:val="20"/>
          <w:szCs w:val="20"/>
          <w:highlight w:val="white"/>
        </w:rPr>
      </w:pPr>
      <w:r w:rsidRPr="00DB6158">
        <w:rPr>
          <w:rFonts w:ascii="Times New Roman" w:eastAsia="Arial" w:hAnsi="Times New Roman" w:cs="Times New Roman"/>
          <w:sz w:val="20"/>
          <w:szCs w:val="20"/>
          <w:highlight w:val="white"/>
        </w:rPr>
        <w:t xml:space="preserve">Surgery is indicated if there is mobile vegetation associated with PDA and antibiotics alone are not sufficient in these scenarios. </w:t>
      </w:r>
      <w:r w:rsidR="008909E8" w:rsidRPr="00DB6158">
        <w:rPr>
          <w:rFonts w:ascii="Times New Roman" w:eastAsia="Arial" w:hAnsi="Times New Roman" w:cs="Times New Roman"/>
          <w:sz w:val="20"/>
          <w:szCs w:val="20"/>
          <w:highlight w:val="white"/>
        </w:rPr>
        <w:t>Surgical ligation of infected PDA</w:t>
      </w:r>
      <w:r w:rsidRPr="00DB6158">
        <w:rPr>
          <w:rFonts w:ascii="Times New Roman" w:eastAsia="Arial" w:hAnsi="Times New Roman" w:cs="Times New Roman"/>
          <w:sz w:val="20"/>
          <w:szCs w:val="20"/>
          <w:highlight w:val="white"/>
        </w:rPr>
        <w:t xml:space="preserve"> via a left thoracotomy</w:t>
      </w:r>
      <w:r w:rsidR="008909E8" w:rsidRPr="00DB6158">
        <w:rPr>
          <w:rFonts w:ascii="Times New Roman" w:eastAsia="Arial" w:hAnsi="Times New Roman" w:cs="Times New Roman"/>
          <w:sz w:val="20"/>
          <w:szCs w:val="20"/>
          <w:highlight w:val="white"/>
        </w:rPr>
        <w:t xml:space="preserve"> is risky due to </w:t>
      </w:r>
      <w:r w:rsidR="00BB6214" w:rsidRPr="00DB6158">
        <w:rPr>
          <w:rFonts w:ascii="Times New Roman" w:eastAsia="Arial" w:hAnsi="Times New Roman" w:cs="Times New Roman"/>
          <w:sz w:val="20"/>
          <w:szCs w:val="20"/>
          <w:highlight w:val="white"/>
        </w:rPr>
        <w:t xml:space="preserve">its friability </w:t>
      </w:r>
      <w:r w:rsidRPr="00DB6158">
        <w:rPr>
          <w:rFonts w:ascii="Times New Roman" w:eastAsia="Arial" w:hAnsi="Times New Roman" w:cs="Times New Roman"/>
          <w:sz w:val="20"/>
          <w:szCs w:val="20"/>
          <w:highlight w:val="white"/>
        </w:rPr>
        <w:t xml:space="preserve">and it </w:t>
      </w:r>
      <w:r w:rsidR="00BB6214" w:rsidRPr="00DB6158">
        <w:rPr>
          <w:rFonts w:ascii="Times New Roman" w:eastAsia="Arial" w:hAnsi="Times New Roman" w:cs="Times New Roman"/>
          <w:sz w:val="20"/>
          <w:szCs w:val="20"/>
          <w:highlight w:val="white"/>
        </w:rPr>
        <w:t>may culminate in torrential bl</w:t>
      </w:r>
      <w:r w:rsidRPr="00DB6158">
        <w:rPr>
          <w:rFonts w:ascii="Times New Roman" w:eastAsia="Arial" w:hAnsi="Times New Roman" w:cs="Times New Roman"/>
          <w:sz w:val="20"/>
          <w:szCs w:val="20"/>
          <w:highlight w:val="white"/>
        </w:rPr>
        <w:t>eeding from the major arteries. T</w:t>
      </w:r>
      <w:r w:rsidR="00BB6214" w:rsidRPr="00DB6158">
        <w:rPr>
          <w:rFonts w:ascii="Times New Roman" w:eastAsia="Arial" w:hAnsi="Times New Roman" w:cs="Times New Roman"/>
          <w:sz w:val="20"/>
          <w:szCs w:val="20"/>
          <w:highlight w:val="white"/>
        </w:rPr>
        <w:t>herefore we have approached</w:t>
      </w:r>
      <w:r w:rsidR="008909E8" w:rsidRPr="00DB6158">
        <w:rPr>
          <w:rFonts w:ascii="Times New Roman" w:eastAsia="Arial" w:hAnsi="Times New Roman" w:cs="Times New Roman"/>
          <w:sz w:val="20"/>
          <w:szCs w:val="20"/>
          <w:highlight w:val="white"/>
        </w:rPr>
        <w:t xml:space="preserve"> it from the internal aspect of main pulmonary artery under cardiopulmonary bypass and closure done with a pericardial </w:t>
      </w:r>
      <w:r w:rsidRPr="00DB6158">
        <w:rPr>
          <w:rFonts w:ascii="Times New Roman" w:eastAsia="Arial" w:hAnsi="Times New Roman" w:cs="Times New Roman"/>
          <w:sz w:val="20"/>
          <w:szCs w:val="20"/>
          <w:highlight w:val="white"/>
        </w:rPr>
        <w:t>patch. Therefore this case demonstrates a safe approach to PDA endocarditis management.</w:t>
      </w:r>
    </w:p>
    <w:p w14:paraId="00000008" w14:textId="77777777" w:rsidR="0038424E" w:rsidRPr="00DB6158" w:rsidRDefault="0038424E">
      <w:pPr>
        <w:rPr>
          <w:rFonts w:ascii="Times New Roman" w:eastAsia="Arial" w:hAnsi="Times New Roman" w:cs="Times New Roman"/>
          <w:sz w:val="20"/>
          <w:szCs w:val="20"/>
          <w:highlight w:val="white"/>
        </w:rPr>
      </w:pPr>
    </w:p>
    <w:p w14:paraId="00000009" w14:textId="44709709" w:rsidR="0038424E" w:rsidRPr="00DB6158" w:rsidRDefault="00DB6158">
      <w:pPr>
        <w:tabs>
          <w:tab w:val="left" w:pos="1950"/>
        </w:tabs>
        <w:rPr>
          <w:rFonts w:ascii="Times New Roman" w:eastAsia="Arial" w:hAnsi="Times New Roman" w:cs="Times New Roman"/>
          <w:sz w:val="20"/>
          <w:szCs w:val="20"/>
          <w:highlight w:val="white"/>
        </w:rPr>
      </w:pPr>
      <w:r w:rsidRPr="00DB6158">
        <w:rPr>
          <w:rFonts w:ascii="Times New Roman" w:eastAsia="Arial" w:hAnsi="Times New Roman" w:cs="Times New Roman"/>
          <w:sz w:val="20"/>
          <w:szCs w:val="20"/>
          <w:highlight w:val="white"/>
        </w:rPr>
        <w:t>References</w:t>
      </w:r>
      <w:r w:rsidR="008909E8" w:rsidRPr="00DB6158">
        <w:rPr>
          <w:rFonts w:ascii="Times New Roman" w:eastAsia="Arial" w:hAnsi="Times New Roman" w:cs="Times New Roman"/>
          <w:sz w:val="20"/>
          <w:szCs w:val="20"/>
          <w:highlight w:val="white"/>
        </w:rPr>
        <w:tab/>
      </w:r>
    </w:p>
    <w:p w14:paraId="0000000A" w14:textId="735836E9" w:rsidR="0038424E" w:rsidRPr="00814A20" w:rsidRDefault="008909E8" w:rsidP="00814A20">
      <w:pPr>
        <w:pStyle w:val="ListParagraph"/>
        <w:numPr>
          <w:ilvl w:val="0"/>
          <w:numId w:val="1"/>
        </w:numPr>
        <w:rPr>
          <w:rFonts w:ascii="Times New Roman" w:eastAsia="Arial" w:hAnsi="Times New Roman" w:cs="Times New Roman"/>
          <w:sz w:val="20"/>
          <w:szCs w:val="20"/>
          <w:highlight w:val="white"/>
        </w:rPr>
      </w:pPr>
      <w:r w:rsidRPr="00814A20">
        <w:rPr>
          <w:rFonts w:ascii="Times New Roman" w:eastAsia="Arial" w:hAnsi="Times New Roman" w:cs="Times New Roman"/>
          <w:sz w:val="20"/>
          <w:szCs w:val="20"/>
          <w:highlight w:val="white"/>
        </w:rPr>
        <w:t>Campbell M. Natural History of persistent ductus arteriosus. Br Heart J. 1968</w:t>
      </w:r>
      <w:proofErr w:type="gramStart"/>
      <w:r w:rsidRPr="00814A20">
        <w:rPr>
          <w:rFonts w:ascii="Times New Roman" w:eastAsia="Arial" w:hAnsi="Times New Roman" w:cs="Times New Roman"/>
          <w:sz w:val="20"/>
          <w:szCs w:val="20"/>
          <w:highlight w:val="white"/>
        </w:rPr>
        <w:t>;30:4</w:t>
      </w:r>
      <w:proofErr w:type="gramEnd"/>
      <w:r w:rsidRPr="00814A20">
        <w:rPr>
          <w:rFonts w:ascii="Times New Roman" w:eastAsia="Arial" w:hAnsi="Times New Roman" w:cs="Times New Roman"/>
          <w:sz w:val="20"/>
          <w:szCs w:val="20"/>
          <w:highlight w:val="white"/>
        </w:rPr>
        <w:t>-13. </w:t>
      </w:r>
    </w:p>
    <w:p w14:paraId="484D2D05" w14:textId="77777777" w:rsidR="00814A20" w:rsidRPr="00814A20" w:rsidRDefault="00814A20" w:rsidP="00814A20">
      <w:pPr>
        <w:pStyle w:val="ListParagraph"/>
        <w:rPr>
          <w:rFonts w:ascii="Times New Roman" w:eastAsia="Arial" w:hAnsi="Times New Roman" w:cs="Times New Roman"/>
          <w:sz w:val="20"/>
          <w:szCs w:val="20"/>
          <w:highlight w:val="white"/>
        </w:rPr>
      </w:pPr>
    </w:p>
    <w:p w14:paraId="642E6274" w14:textId="7944325E" w:rsidR="00814A20" w:rsidRPr="00814A20" w:rsidRDefault="00814A20" w:rsidP="00814A20">
      <w:pPr>
        <w:pStyle w:val="ListParagraph"/>
        <w:numPr>
          <w:ilvl w:val="0"/>
          <w:numId w:val="1"/>
        </w:numPr>
        <w:rPr>
          <w:rFonts w:ascii="Times New Roman" w:eastAsia="Arial" w:hAnsi="Times New Roman" w:cs="Times New Roman"/>
          <w:sz w:val="20"/>
          <w:szCs w:val="20"/>
          <w:highlight w:val="white"/>
        </w:rPr>
      </w:pPr>
      <w:r w:rsidRPr="00814A20">
        <w:rPr>
          <w:rFonts w:ascii="Times New Roman" w:eastAsia="Arial" w:hAnsi="Times New Roman" w:cs="Times New Roman"/>
          <w:sz w:val="20"/>
          <w:szCs w:val="20"/>
        </w:rPr>
        <w:t xml:space="preserve"> </w:t>
      </w:r>
      <w:proofErr w:type="spellStart"/>
      <w:r w:rsidRPr="00814A20">
        <w:rPr>
          <w:rFonts w:ascii="Times New Roman" w:eastAsia="Arial" w:hAnsi="Times New Roman" w:cs="Times New Roman"/>
          <w:sz w:val="20"/>
          <w:szCs w:val="20"/>
        </w:rPr>
        <w:t>Deanfield</w:t>
      </w:r>
      <w:proofErr w:type="spellEnd"/>
      <w:r w:rsidRPr="00814A20">
        <w:rPr>
          <w:rFonts w:ascii="Times New Roman" w:eastAsia="Arial" w:hAnsi="Times New Roman" w:cs="Times New Roman"/>
          <w:sz w:val="20"/>
          <w:szCs w:val="20"/>
        </w:rPr>
        <w:t xml:space="preserve"> J, </w:t>
      </w:r>
      <w:proofErr w:type="spellStart"/>
      <w:r w:rsidRPr="00814A20">
        <w:rPr>
          <w:rFonts w:ascii="Times New Roman" w:eastAsia="Arial" w:hAnsi="Times New Roman" w:cs="Times New Roman"/>
          <w:sz w:val="20"/>
          <w:szCs w:val="20"/>
        </w:rPr>
        <w:t>Thaulow</w:t>
      </w:r>
      <w:proofErr w:type="spellEnd"/>
      <w:r w:rsidRPr="00814A20">
        <w:rPr>
          <w:rFonts w:ascii="Times New Roman" w:eastAsia="Arial" w:hAnsi="Times New Roman" w:cs="Times New Roman"/>
          <w:sz w:val="20"/>
          <w:szCs w:val="20"/>
        </w:rPr>
        <w:t xml:space="preserve"> E, </w:t>
      </w:r>
      <w:proofErr w:type="spellStart"/>
      <w:r w:rsidRPr="00814A20">
        <w:rPr>
          <w:rFonts w:ascii="Times New Roman" w:eastAsia="Arial" w:hAnsi="Times New Roman" w:cs="Times New Roman"/>
          <w:sz w:val="20"/>
          <w:szCs w:val="20"/>
        </w:rPr>
        <w:t>Warnes</w:t>
      </w:r>
      <w:proofErr w:type="spellEnd"/>
      <w:r w:rsidRPr="00814A20">
        <w:rPr>
          <w:rFonts w:ascii="Times New Roman" w:eastAsia="Arial" w:hAnsi="Times New Roman" w:cs="Times New Roman"/>
          <w:sz w:val="20"/>
          <w:szCs w:val="20"/>
        </w:rPr>
        <w:t xml:space="preserve"> C, Webb G, </w:t>
      </w:r>
      <w:proofErr w:type="spellStart"/>
      <w:r w:rsidRPr="00814A20">
        <w:rPr>
          <w:rFonts w:ascii="Times New Roman" w:eastAsia="Arial" w:hAnsi="Times New Roman" w:cs="Times New Roman"/>
          <w:sz w:val="20"/>
          <w:szCs w:val="20"/>
        </w:rPr>
        <w:t>Kolbel</w:t>
      </w:r>
      <w:proofErr w:type="spellEnd"/>
      <w:r w:rsidRPr="00814A20">
        <w:rPr>
          <w:rFonts w:ascii="Times New Roman" w:eastAsia="Arial" w:hAnsi="Times New Roman" w:cs="Times New Roman"/>
          <w:sz w:val="20"/>
          <w:szCs w:val="20"/>
        </w:rPr>
        <w:t xml:space="preserve"> F, Hoffman A, et al. Management of grown up congenital heart disease. </w:t>
      </w:r>
      <w:proofErr w:type="spellStart"/>
      <w:r w:rsidRPr="00814A20">
        <w:rPr>
          <w:rFonts w:ascii="Times New Roman" w:eastAsia="Arial" w:hAnsi="Times New Roman" w:cs="Times New Roman"/>
          <w:sz w:val="20"/>
          <w:szCs w:val="20"/>
        </w:rPr>
        <w:t>Eur</w:t>
      </w:r>
      <w:proofErr w:type="spellEnd"/>
      <w:r w:rsidRPr="00814A20">
        <w:rPr>
          <w:rFonts w:ascii="Times New Roman" w:eastAsia="Arial" w:hAnsi="Times New Roman" w:cs="Times New Roman"/>
          <w:sz w:val="20"/>
          <w:szCs w:val="20"/>
        </w:rPr>
        <w:t xml:space="preserve"> Heart J. 2003;24:1035-84</w:t>
      </w:r>
    </w:p>
    <w:p w14:paraId="53C4EFCF" w14:textId="77777777" w:rsidR="00814A20" w:rsidRDefault="00814A20" w:rsidP="00814A20">
      <w:pPr>
        <w:pStyle w:val="ListParagraph"/>
        <w:rPr>
          <w:rFonts w:ascii="Times New Roman" w:eastAsia="Arial" w:hAnsi="Times New Roman" w:cs="Times New Roman"/>
          <w:sz w:val="20"/>
          <w:szCs w:val="20"/>
          <w:highlight w:val="white"/>
        </w:rPr>
      </w:pPr>
    </w:p>
    <w:p w14:paraId="0000000B" w14:textId="6283E710" w:rsidR="0038424E" w:rsidRPr="00814A20" w:rsidRDefault="008909E8" w:rsidP="00814A20">
      <w:pPr>
        <w:pStyle w:val="ListParagraph"/>
        <w:numPr>
          <w:ilvl w:val="0"/>
          <w:numId w:val="1"/>
        </w:numPr>
        <w:rPr>
          <w:rFonts w:ascii="Times New Roman" w:eastAsia="Arial" w:hAnsi="Times New Roman" w:cs="Times New Roman"/>
          <w:sz w:val="20"/>
          <w:szCs w:val="20"/>
          <w:highlight w:val="white"/>
        </w:rPr>
      </w:pPr>
      <w:r w:rsidRPr="00814A20">
        <w:rPr>
          <w:rFonts w:ascii="Times New Roman" w:eastAsia="Arial" w:hAnsi="Times New Roman" w:cs="Times New Roman"/>
          <w:sz w:val="20"/>
          <w:szCs w:val="20"/>
          <w:highlight w:val="white"/>
        </w:rPr>
        <w:t xml:space="preserve"> </w:t>
      </w:r>
      <w:proofErr w:type="spellStart"/>
      <w:r w:rsidRPr="00814A20">
        <w:rPr>
          <w:rFonts w:ascii="Times New Roman" w:eastAsia="Arial" w:hAnsi="Times New Roman" w:cs="Times New Roman"/>
          <w:sz w:val="20"/>
          <w:szCs w:val="20"/>
          <w:highlight w:val="white"/>
        </w:rPr>
        <w:t>Parthenakis</w:t>
      </w:r>
      <w:proofErr w:type="spellEnd"/>
      <w:r w:rsidRPr="00814A20">
        <w:rPr>
          <w:rFonts w:ascii="Times New Roman" w:eastAsia="Arial" w:hAnsi="Times New Roman" w:cs="Times New Roman"/>
          <w:sz w:val="20"/>
          <w:szCs w:val="20"/>
          <w:highlight w:val="white"/>
        </w:rPr>
        <w:t xml:space="preserve"> F, </w:t>
      </w:r>
      <w:proofErr w:type="spellStart"/>
      <w:r w:rsidRPr="00814A20">
        <w:rPr>
          <w:rFonts w:ascii="Times New Roman" w:eastAsia="Arial" w:hAnsi="Times New Roman" w:cs="Times New Roman"/>
          <w:sz w:val="20"/>
          <w:szCs w:val="20"/>
          <w:highlight w:val="white"/>
        </w:rPr>
        <w:t>Kanakaraki</w:t>
      </w:r>
      <w:proofErr w:type="spellEnd"/>
      <w:r w:rsidRPr="00814A20">
        <w:rPr>
          <w:rFonts w:ascii="Times New Roman" w:eastAsia="Arial" w:hAnsi="Times New Roman" w:cs="Times New Roman"/>
          <w:sz w:val="20"/>
          <w:szCs w:val="20"/>
          <w:highlight w:val="white"/>
        </w:rPr>
        <w:t xml:space="preserve"> M, </w:t>
      </w:r>
      <w:proofErr w:type="spellStart"/>
      <w:r w:rsidRPr="00814A20">
        <w:rPr>
          <w:rFonts w:ascii="Times New Roman" w:eastAsia="Arial" w:hAnsi="Times New Roman" w:cs="Times New Roman"/>
          <w:sz w:val="20"/>
          <w:szCs w:val="20"/>
          <w:highlight w:val="white"/>
        </w:rPr>
        <w:t>Vardas</w:t>
      </w:r>
      <w:proofErr w:type="spellEnd"/>
      <w:r w:rsidRPr="00814A20">
        <w:rPr>
          <w:rFonts w:ascii="Times New Roman" w:eastAsia="Arial" w:hAnsi="Times New Roman" w:cs="Times New Roman"/>
          <w:sz w:val="20"/>
          <w:szCs w:val="20"/>
          <w:highlight w:val="white"/>
        </w:rPr>
        <w:t xml:space="preserve"> P. Silent patent ductus arteriosus endarteritis. </w:t>
      </w:r>
      <w:proofErr w:type="gramStart"/>
      <w:r w:rsidRPr="00814A20">
        <w:rPr>
          <w:rFonts w:ascii="Times New Roman" w:eastAsia="Arial" w:hAnsi="Times New Roman" w:cs="Times New Roman"/>
          <w:sz w:val="20"/>
          <w:szCs w:val="20"/>
          <w:highlight w:val="white"/>
        </w:rPr>
        <w:t>Heart.</w:t>
      </w:r>
      <w:proofErr w:type="gramEnd"/>
      <w:r w:rsidRPr="00814A20">
        <w:rPr>
          <w:rFonts w:ascii="Times New Roman" w:eastAsia="Arial" w:hAnsi="Times New Roman" w:cs="Times New Roman"/>
          <w:sz w:val="20"/>
          <w:szCs w:val="20"/>
          <w:highlight w:val="white"/>
        </w:rPr>
        <w:t xml:space="preserve"> 2000</w:t>
      </w:r>
      <w:proofErr w:type="gramStart"/>
      <w:r w:rsidRPr="00814A20">
        <w:rPr>
          <w:rFonts w:ascii="Times New Roman" w:eastAsia="Arial" w:hAnsi="Times New Roman" w:cs="Times New Roman"/>
          <w:sz w:val="20"/>
          <w:szCs w:val="20"/>
          <w:highlight w:val="white"/>
        </w:rPr>
        <w:t>;84:619</w:t>
      </w:r>
      <w:proofErr w:type="gramEnd"/>
      <w:r w:rsidRPr="00814A20">
        <w:rPr>
          <w:rFonts w:ascii="Times New Roman" w:eastAsia="Arial" w:hAnsi="Times New Roman" w:cs="Times New Roman"/>
          <w:sz w:val="20"/>
          <w:szCs w:val="20"/>
          <w:highlight w:val="white"/>
        </w:rPr>
        <w:t>. </w:t>
      </w:r>
    </w:p>
    <w:p w14:paraId="0000000D" w14:textId="77777777" w:rsidR="0038424E" w:rsidRPr="00DB6158" w:rsidRDefault="0038424E">
      <w:pPr>
        <w:rPr>
          <w:rFonts w:ascii="Times New Roman" w:hAnsi="Times New Roman" w:cs="Times New Roman"/>
          <w:sz w:val="20"/>
          <w:szCs w:val="20"/>
        </w:rPr>
      </w:pPr>
      <w:bookmarkStart w:id="1" w:name="_gjdgxs" w:colFirst="0" w:colLast="0"/>
      <w:bookmarkEnd w:id="1"/>
    </w:p>
    <w:sectPr w:rsidR="0038424E" w:rsidRPr="00DB615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F571B"/>
    <w:multiLevelType w:val="hybridMultilevel"/>
    <w:tmpl w:val="76A62E68"/>
    <w:lvl w:ilvl="0" w:tplc="6272250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38424E"/>
    <w:rsid w:val="0038424E"/>
    <w:rsid w:val="00814A20"/>
    <w:rsid w:val="008909E8"/>
    <w:rsid w:val="00A66042"/>
    <w:rsid w:val="00BB6214"/>
    <w:rsid w:val="00DB6158"/>
    <w:rsid w:val="00EB3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84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apple-converted-space">
    <w:name w:val="apple-converted-space"/>
    <w:basedOn w:val="DefaultParagraphFont"/>
    <w:rsid w:val="00E5384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14A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84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apple-converted-space">
    <w:name w:val="apple-converted-space"/>
    <w:basedOn w:val="DefaultParagraphFont"/>
    <w:rsid w:val="00E5384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14A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1D98E212</Template>
  <TotalTime>49</TotalTime>
  <Pages>1</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Nalaka Dissanayake</cp:lastModifiedBy>
  <cp:revision>6</cp:revision>
  <dcterms:created xsi:type="dcterms:W3CDTF">2019-09-26T11:55:00Z</dcterms:created>
  <dcterms:modified xsi:type="dcterms:W3CDTF">2020-01-24T14:53:00Z</dcterms:modified>
</cp:coreProperties>
</file>