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both"/>
        <w:rPr>
          <w:rFonts w:ascii="Minion Pro"/>
          <w:sz w:val="26"/>
        </w:rPr>
      </w:pPr>
      <w:bookmarkStart w:id="0" w:name="_GoBack"/>
      <w:bookmarkEnd w:id="0"/>
      <w:r>
        <w:rPr>
          <w:rFonts w:ascii="Minion Pro"/>
          <w:sz w:val="26"/>
        </w:rPr>
        <w:t>Profile prof</w:t>
      </w:r>
    </w:p>
    <w:p>
      <w:pPr>
        <w:pStyle w:val="style0"/>
        <w:jc w:val="both"/>
        <w:rPr>
          <w:rFonts w:ascii="Minion Pro"/>
          <w:sz w:val="26"/>
        </w:rPr>
      </w:pPr>
      <w:r>
        <w:rPr>
          <w:rFonts w:ascii="Minion Pro"/>
          <w:sz w:val="26"/>
        </w:rPr>
        <w:t>Profile title WEBNAR SPEEKER</w:t>
      </w:r>
    </w:p>
    <w:p>
      <w:pPr>
        <w:pStyle w:val="style0"/>
        <w:jc w:val="both"/>
        <w:rPr>
          <w:rFonts w:ascii="Minion Pro"/>
          <w:sz w:val="26"/>
        </w:rPr>
      </w:pPr>
      <w:r>
        <w:rPr>
          <w:rFonts w:ascii="Minion Pro"/>
          <w:sz w:val="26"/>
        </w:rPr>
        <w:t>Name of article</w:t>
      </w:r>
    </w:p>
    <w:p>
      <w:pPr>
        <w:pStyle w:val="style0"/>
        <w:jc w:val="both"/>
        <w:rPr>
          <w:rFonts w:ascii="Minion Pro"/>
          <w:sz w:val="26"/>
        </w:rPr>
      </w:pPr>
      <w:r>
        <w:rPr>
          <w:rFonts w:ascii="Minion Pro"/>
          <w:sz w:val="26"/>
        </w:rPr>
        <w:t>SQUINT causes types management and scenerio of BILTERAL medial rectii recessions as a surgical MODALITIES for BILTERAL alternating infantile ESOTROPIA IN cases of six months old male twins</w:t>
      </w:r>
    </w:p>
    <w:p>
      <w:pPr>
        <w:pStyle w:val="style0"/>
        <w:jc w:val="both"/>
        <w:rPr>
          <w:rFonts w:ascii="Minion Pro"/>
          <w:sz w:val="26"/>
        </w:rPr>
      </w:pPr>
      <w:r>
        <w:rPr>
          <w:rFonts w:ascii="Minion Pro"/>
          <w:sz w:val="26"/>
        </w:rPr>
        <w:t>ABASTACT</w:t>
      </w:r>
    </w:p>
    <w:p>
      <w:pPr>
        <w:pStyle w:val="style0"/>
        <w:jc w:val="both"/>
        <w:rPr>
          <w:rFonts w:ascii="Minion Pro"/>
          <w:sz w:val="26"/>
        </w:rPr>
      </w:pPr>
      <w:r>
        <w:rPr>
          <w:rFonts w:ascii="Minion Pro"/>
          <w:sz w:val="26"/>
        </w:rPr>
        <w:t>Squint is a very common OCCULAR condition chareterised by abnormal OCCULAR deviations with absence of normal OCCULAR paralesum and paucity of binocular vision which is kind of</w:t>
      </w:r>
    </w:p>
    <w:p>
      <w:pPr>
        <w:pStyle w:val="style0"/>
        <w:jc w:val="both"/>
        <w:rPr>
          <w:rFonts w:ascii="Minion Pro"/>
          <w:sz w:val="26"/>
        </w:rPr>
      </w:pPr>
      <w:r>
        <w:rPr>
          <w:rFonts w:ascii="Minion Pro"/>
          <w:sz w:val="26"/>
        </w:rPr>
        <w:t>Simultaneous perception</w:t>
      </w:r>
    </w:p>
    <w:p>
      <w:pPr>
        <w:pStyle w:val="style0"/>
        <w:jc w:val="both"/>
        <w:rPr>
          <w:rFonts w:ascii="Minion Pro"/>
          <w:sz w:val="26"/>
        </w:rPr>
      </w:pPr>
      <w:r>
        <w:rPr>
          <w:rFonts w:ascii="Minion Pro"/>
          <w:sz w:val="26"/>
        </w:rPr>
        <w:t>Simultaneous fusion and stereopsis</w:t>
      </w:r>
    </w:p>
    <w:p>
      <w:pPr>
        <w:pStyle w:val="style0"/>
        <w:jc w:val="both"/>
        <w:rPr>
          <w:rFonts w:ascii="Minion Pro"/>
          <w:sz w:val="26"/>
        </w:rPr>
      </w:pPr>
      <w:r>
        <w:rPr>
          <w:rFonts w:ascii="Minion Pro"/>
          <w:sz w:val="26"/>
        </w:rPr>
        <w:t>Main aim of squint management is not only to correct the abnormal OCCULAR deviation but to ensure normal' VISUAL status for this early and prompt diagnosis and management is very important so it is very important for every parent to seek the advice of pediatrici ophtgalmoligist if they observe any abnormal OCCULAR deviations of their kids</w:t>
      </w:r>
    </w:p>
    <w:p>
      <w:pPr>
        <w:pStyle w:val="style0"/>
        <w:jc w:val="both"/>
        <w:rPr>
          <w:rFonts w:ascii="Minion Pro"/>
          <w:sz w:val="26"/>
        </w:rPr>
      </w:pPr>
      <w:r>
        <w:rPr>
          <w:rFonts w:ascii="Minion Pro"/>
          <w:sz w:val="26"/>
        </w:rPr>
        <w:t>In past in underdeveloped asian COUNTERIS SQUINT was considered to be a kind of stigma especially in girls so by the time they were shown to ophtgalmoligist amblyopia had already been in action so TREAMENT was only COSMOTIC SQUINT correction</w:t>
      </w:r>
    </w:p>
    <w:p>
      <w:pPr>
        <w:pStyle w:val="style0"/>
        <w:jc w:val="both"/>
        <w:rPr>
          <w:rFonts w:ascii="Minion Pro"/>
          <w:sz w:val="26"/>
        </w:rPr>
      </w:pPr>
      <w:r>
        <w:rPr>
          <w:rFonts w:ascii="Minion Pro"/>
          <w:sz w:val="26"/>
        </w:rPr>
        <w:t>However at present with better education and awareness prognosis of squint is very good since we have different Ophthalmic subspecialists</w:t>
      </w:r>
    </w:p>
    <w:p>
      <w:pPr>
        <w:pStyle w:val="style0"/>
        <w:jc w:val="both"/>
        <w:rPr>
          <w:rFonts w:ascii="Minion Pro"/>
          <w:sz w:val="26"/>
        </w:rPr>
      </w:pPr>
      <w:r>
        <w:rPr>
          <w:rFonts w:ascii="Minion Pro"/>
          <w:sz w:val="26"/>
        </w:rPr>
        <w:t>3 basic things have to be done in every case of squint</w:t>
      </w:r>
    </w:p>
    <w:p>
      <w:pPr>
        <w:pStyle w:val="style0"/>
        <w:jc w:val="both"/>
        <w:rPr>
          <w:rFonts w:ascii="Minion Pro"/>
          <w:sz w:val="26"/>
        </w:rPr>
      </w:pPr>
      <w:r>
        <w:rPr>
          <w:rFonts w:ascii="Minion Pro"/>
          <w:sz w:val="26"/>
        </w:rPr>
        <w:t>VA assesment</w:t>
      </w:r>
    </w:p>
    <w:p>
      <w:pPr>
        <w:pStyle w:val="style0"/>
        <w:jc w:val="both"/>
        <w:rPr>
          <w:rFonts w:ascii="Minion Pro"/>
          <w:sz w:val="26"/>
        </w:rPr>
      </w:pPr>
      <w:r>
        <w:rPr>
          <w:rFonts w:ascii="Minion Pro"/>
          <w:sz w:val="26"/>
        </w:rPr>
        <w:t>Mydriatic refraction and fundus examination</w:t>
      </w:r>
    </w:p>
    <w:p>
      <w:pPr>
        <w:pStyle w:val="style0"/>
        <w:jc w:val="both"/>
        <w:rPr>
          <w:rFonts w:ascii="Minion Pro"/>
          <w:sz w:val="26"/>
        </w:rPr>
      </w:pPr>
      <w:r>
        <w:rPr>
          <w:rFonts w:ascii="Minion Pro"/>
          <w:sz w:val="26"/>
        </w:rPr>
        <w:t>Because we have some OCCULAR CONDITIONS like</w:t>
      </w:r>
    </w:p>
    <w:p>
      <w:pPr>
        <w:pStyle w:val="style0"/>
        <w:jc w:val="both"/>
        <w:rPr>
          <w:rFonts w:ascii="Minion Pro"/>
          <w:sz w:val="26"/>
        </w:rPr>
      </w:pPr>
      <w:r>
        <w:rPr>
          <w:rFonts w:ascii="Minion Pro"/>
          <w:sz w:val="26"/>
        </w:rPr>
        <w:t>Retinoblastoma and COATS DESEASE which cause squint</w:t>
      </w:r>
    </w:p>
    <w:p>
      <w:pPr>
        <w:pStyle w:val="style0"/>
        <w:jc w:val="both"/>
        <w:rPr>
          <w:rFonts w:ascii="Minion Pro"/>
          <w:sz w:val="26"/>
        </w:rPr>
      </w:pPr>
      <w:r>
        <w:rPr>
          <w:rFonts w:ascii="Minion Pro"/>
          <w:sz w:val="26"/>
        </w:rPr>
        <w:t>Can be</w:t>
      </w:r>
    </w:p>
    <w:p>
      <w:pPr>
        <w:pStyle w:val="style0"/>
        <w:jc w:val="both"/>
        <w:rPr>
          <w:rFonts w:ascii="Minion Pro"/>
          <w:sz w:val="26"/>
        </w:rPr>
      </w:pPr>
      <w:r>
        <w:rPr>
          <w:rFonts w:ascii="Minion Pro"/>
          <w:sz w:val="26"/>
        </w:rPr>
        <w:t>Ccommitant in commutant</w:t>
      </w:r>
    </w:p>
    <w:p>
      <w:pPr>
        <w:pStyle w:val="style0"/>
        <w:jc w:val="both"/>
        <w:rPr>
          <w:rFonts w:ascii="Minion Pro"/>
          <w:sz w:val="26"/>
        </w:rPr>
      </w:pPr>
      <w:r>
        <w:rPr>
          <w:rFonts w:ascii="Minion Pro"/>
          <w:sz w:val="26"/>
        </w:rPr>
        <w:t>Accomodative non accomodative</w:t>
      </w:r>
    </w:p>
    <w:p>
      <w:pPr>
        <w:pStyle w:val="style0"/>
        <w:jc w:val="both"/>
        <w:rPr>
          <w:rFonts w:ascii="Minion Pro"/>
          <w:sz w:val="26"/>
        </w:rPr>
      </w:pPr>
      <w:r>
        <w:rPr>
          <w:rFonts w:ascii="Minion Pro"/>
          <w:sz w:val="26"/>
        </w:rPr>
        <w:t>Paralytic non paralytic</w:t>
      </w:r>
    </w:p>
    <w:p>
      <w:pPr>
        <w:pStyle w:val="style0"/>
        <w:jc w:val="both"/>
        <w:rPr>
          <w:rFonts w:ascii="Minion Pro"/>
          <w:sz w:val="26"/>
        </w:rPr>
      </w:pPr>
      <w:r>
        <w:rPr>
          <w:rFonts w:ascii="Minion Pro"/>
          <w:sz w:val="26"/>
        </w:rPr>
        <w:t>BILTERAL alternating infantile ESOTROPIA</w:t>
      </w:r>
    </w:p>
    <w:p>
      <w:pPr>
        <w:pStyle w:val="style0"/>
        <w:jc w:val="both"/>
        <w:rPr>
          <w:rFonts w:ascii="Minion Pro"/>
          <w:sz w:val="26"/>
        </w:rPr>
      </w:pPr>
      <w:r>
        <w:rPr>
          <w:rFonts w:ascii="Minion Pro"/>
          <w:sz w:val="26"/>
        </w:rPr>
        <w:t>Paralytic squint presents as</w:t>
      </w:r>
    </w:p>
    <w:p>
      <w:pPr>
        <w:pStyle w:val="style0"/>
        <w:jc w:val="both"/>
        <w:rPr>
          <w:rFonts w:ascii="Minion Pro"/>
          <w:sz w:val="26"/>
        </w:rPr>
      </w:pPr>
      <w:r>
        <w:rPr>
          <w:rFonts w:ascii="Minion Pro"/>
          <w:sz w:val="26"/>
        </w:rPr>
        <w:t>Diminishing of vision impairement of OCCULAR movements DIPLOPIA turning the head towards the direction of action of paralysed muscle primary deviation is greater than sec deviation false orientation false perception abnormal head tilt ocular torticolis vertigo</w:t>
      </w:r>
    </w:p>
    <w:p>
      <w:pPr>
        <w:pStyle w:val="style0"/>
        <w:jc w:val="both"/>
        <w:rPr>
          <w:rFonts w:ascii="Minion Pro"/>
          <w:sz w:val="26"/>
        </w:rPr>
      </w:pPr>
      <w:r>
        <w:rPr>
          <w:rFonts w:ascii="Minion Pro"/>
          <w:sz w:val="26"/>
        </w:rPr>
        <w:t xml:space="preserve">BILTERAL alternating infantile ESOTROPIA presents as </w:t>
      </w:r>
    </w:p>
    <w:p>
      <w:pPr>
        <w:pStyle w:val="style0"/>
        <w:jc w:val="both"/>
        <w:rPr>
          <w:rFonts w:ascii="Minion Pro"/>
          <w:sz w:val="26"/>
        </w:rPr>
      </w:pPr>
      <w:r>
        <w:rPr>
          <w:rFonts w:ascii="Minion Pro"/>
          <w:sz w:val="26"/>
        </w:rPr>
        <w:t>Crossed fixation</w:t>
      </w:r>
    </w:p>
    <w:p>
      <w:pPr>
        <w:pStyle w:val="style0"/>
        <w:jc w:val="both"/>
        <w:rPr>
          <w:rFonts w:ascii="Minion Pro"/>
          <w:sz w:val="26"/>
        </w:rPr>
      </w:pPr>
      <w:r>
        <w:rPr>
          <w:rFonts w:ascii="Minion Pro"/>
          <w:sz w:val="26"/>
        </w:rPr>
        <w:t>Uncrossed fixation</w:t>
      </w:r>
    </w:p>
    <w:p>
      <w:pPr>
        <w:pStyle w:val="style0"/>
        <w:jc w:val="both"/>
        <w:rPr>
          <w:rFonts w:ascii="Minion Pro"/>
          <w:sz w:val="26"/>
        </w:rPr>
      </w:pPr>
      <w:r>
        <w:rPr>
          <w:rFonts w:ascii="Minion Pro"/>
          <w:sz w:val="26"/>
        </w:rPr>
        <w:t>Broad angle</w:t>
      </w:r>
    </w:p>
    <w:p>
      <w:pPr>
        <w:pStyle w:val="style0"/>
        <w:jc w:val="both"/>
        <w:rPr>
          <w:rFonts w:ascii="Minion Pro"/>
          <w:sz w:val="26"/>
        </w:rPr>
      </w:pPr>
      <w:r>
        <w:rPr>
          <w:rFonts w:ascii="Minion Pro"/>
          <w:sz w:val="26"/>
        </w:rPr>
        <w:t>Av pattern</w:t>
      </w:r>
    </w:p>
    <w:p>
      <w:pPr>
        <w:pStyle w:val="style0"/>
        <w:jc w:val="both"/>
        <w:rPr>
          <w:rFonts w:ascii="Minion Pro"/>
          <w:sz w:val="26"/>
        </w:rPr>
      </w:pPr>
      <w:r>
        <w:rPr>
          <w:rFonts w:ascii="Minion Pro"/>
          <w:sz w:val="26"/>
        </w:rPr>
        <w:t>Covering the dominant eye will make child to cry</w:t>
      </w:r>
    </w:p>
    <w:p>
      <w:pPr>
        <w:pStyle w:val="style0"/>
        <w:jc w:val="both"/>
        <w:rPr>
          <w:rFonts w:ascii="Minion Pro"/>
          <w:sz w:val="26"/>
        </w:rPr>
      </w:pPr>
      <w:r>
        <w:rPr>
          <w:rFonts w:ascii="Minion Pro"/>
          <w:sz w:val="26"/>
        </w:rPr>
        <w:t xml:space="preserve">6 months old male twins were seen by me in my clinic some time ago with parents having noticed BILTERAL inward OCCULAR deviations of both eyes both twins </w:t>
      </w:r>
    </w:p>
    <w:p>
      <w:pPr>
        <w:pStyle w:val="style0"/>
        <w:jc w:val="both"/>
        <w:rPr>
          <w:rFonts w:ascii="Minion Pro"/>
          <w:sz w:val="26"/>
        </w:rPr>
      </w:pPr>
      <w:r>
        <w:rPr>
          <w:rFonts w:ascii="Minion Pro"/>
          <w:sz w:val="26"/>
        </w:rPr>
        <w:t>FULL term normaly delivered make twins no history of expisure to oxygen or jaundice no other cong anomalies</w:t>
      </w:r>
    </w:p>
    <w:p>
      <w:pPr>
        <w:pStyle w:val="style0"/>
        <w:jc w:val="both"/>
        <w:rPr>
          <w:rFonts w:ascii="Minion Pro"/>
          <w:sz w:val="26"/>
        </w:rPr>
      </w:pPr>
      <w:r>
        <w:rPr>
          <w:rFonts w:ascii="Minion Pro"/>
          <w:sz w:val="26"/>
        </w:rPr>
        <w:t>In exam both twins had BILTERAL alternating infantile ESOTROPIA of 20 to 25 degrees</w:t>
      </w:r>
    </w:p>
    <w:p>
      <w:pPr>
        <w:pStyle w:val="style0"/>
        <w:jc w:val="both"/>
        <w:rPr>
          <w:rFonts w:ascii="Minion Pro"/>
          <w:sz w:val="26"/>
        </w:rPr>
      </w:pPr>
      <w:r>
        <w:rPr>
          <w:rFonts w:ascii="Minion Pro"/>
          <w:sz w:val="26"/>
        </w:rPr>
        <w:t>VA assessment mydriatic refraction and fundus examination were normal</w:t>
      </w:r>
    </w:p>
    <w:p>
      <w:pPr>
        <w:pStyle w:val="style0"/>
        <w:jc w:val="both"/>
        <w:rPr>
          <w:rFonts w:ascii="Minion Pro"/>
          <w:sz w:val="26"/>
        </w:rPr>
      </w:pPr>
      <w:r>
        <w:rPr>
          <w:rFonts w:ascii="Minion Pro"/>
          <w:sz w:val="26"/>
        </w:rPr>
        <w:t>So under g a BILTERAL 5 mm medial rectii recessions was done</w:t>
      </w:r>
    </w:p>
    <w:p>
      <w:pPr>
        <w:pStyle w:val="style0"/>
        <w:jc w:val="both"/>
        <w:rPr>
          <w:rFonts w:ascii="Minion Pro"/>
          <w:sz w:val="26"/>
        </w:rPr>
      </w:pPr>
      <w:r>
        <w:rPr>
          <w:rFonts w:ascii="Minion Pro"/>
          <w:sz w:val="26"/>
        </w:rPr>
        <w:t>Since we di not cut muscles so this procedure not only ensures a good correction of angle of squint but ete reaction is minimal</w:t>
      </w:r>
    </w:p>
    <w:p>
      <w:pPr>
        <w:pStyle w:val="style0"/>
        <w:jc w:val="both"/>
        <w:rPr>
          <w:rFonts w:ascii="Minion Pro"/>
          <w:sz w:val="26"/>
        </w:rPr>
      </w:pPr>
      <w:r>
        <w:rPr>
          <w:rFonts w:ascii="Minion Pro"/>
          <w:sz w:val="26"/>
        </w:rPr>
        <w:t>Biography</w:t>
      </w:r>
    </w:p>
    <w:p>
      <w:pPr>
        <w:pStyle w:val="style0"/>
        <w:jc w:val="both"/>
        <w:rPr>
          <w:rFonts w:ascii="Minion Pro"/>
          <w:sz w:val="26"/>
        </w:rPr>
      </w:pPr>
      <w:r>
        <w:rPr>
          <w:rFonts w:ascii="Minion Pro"/>
          <w:sz w:val="26"/>
        </w:rPr>
        <w:t>Dr Gowhar Ahmad sr consultant Ophthalmologist Florence hospital Chanapora Srinagar Kashmir India</w:t>
      </w:r>
    </w:p>
    <w:p>
      <w:pPr>
        <w:pStyle w:val="style0"/>
        <w:jc w:val="both"/>
        <w:rPr>
          <w:rFonts w:ascii="Minion Pro"/>
          <w:sz w:val="26"/>
        </w:rPr>
      </w:pPr>
      <w:r>
        <w:rPr>
          <w:rFonts w:ascii="Minion Pro"/>
          <w:sz w:val="26"/>
        </w:rPr>
        <w:t>Mbbs ms OPHTHALMOLOGY</w:t>
      </w:r>
    </w:p>
    <w:p>
      <w:pPr>
        <w:pStyle w:val="style0"/>
        <w:jc w:val="both"/>
        <w:rPr>
          <w:rFonts w:ascii="Minion Pro"/>
          <w:sz w:val="26"/>
        </w:rPr>
      </w:pPr>
      <w:r>
        <w:rPr>
          <w:rFonts w:ascii="Minion Pro"/>
          <w:sz w:val="26"/>
        </w:rPr>
        <w:t xml:space="preserve">Fellowship in pediatric OPHTHALMOLOGY from morefields eye hospital London FELLOWSHIP in OCULOPLASTY and NEUROPHTHMOLOGY FROM KING KHALED EYE SPECIALIST HOSPITAL REYADH SAUDI ARABIA has more than 40 years of experience in the field of ophthalmology National and international SPEEKER HAS MANY INTERNATIONAL PUBLICATIONS ON JOJO AND MSOR POSTED MORE THAN 17000 andb1700 articles on DOCPLEUXS and Linked in REDPECTIVELY TILL DATE INFLUENCER ON CUROFY ICON CUROFY OF YEAR 2021 </w:t>
      </w:r>
    </w:p>
    <w:p>
      <w:pPr>
        <w:pStyle w:val="style0"/>
        <w:jc w:val="both"/>
        <w:rPr>
          <w:rFonts w:ascii="Minion Pro"/>
          <w:sz w:val="26"/>
        </w:rPr>
      </w:pPr>
      <w:r>
        <w:rPr>
          <w:rFonts w:ascii="Minion Pro"/>
          <w:sz w:val="26"/>
        </w:rPr>
        <w:t>Editor in chief international journal of scientific reseach member scientific committee of world congress of clinical pediatrics and neonatology member scientific committee of world congress of d m and pediatric endocrinology member international journal of ophthalmology and advanced research REVIEWER RESESRCHER AND BOARD MEMBER OF MANY INTERNATIONAL JOURNALS HAS ATTENDED MANY INTERNATIONAL WEBNARS AS A SPEEKER MEMBER KOS KASHMIR OPHTHALMIC SOCIETY</w:t>
      </w:r>
    </w:p>
    <w:p>
      <w:pPr>
        <w:pStyle w:val="style0"/>
        <w:jc w:val="both"/>
        <w:rPr>
          <w:rFonts w:ascii="Minion Pro"/>
          <w:sz w:val="26"/>
        </w:rPr>
      </w:pPr>
      <w:r>
        <w:rPr>
          <w:rFonts w:ascii="Minion Pro"/>
          <w:sz w:val="26"/>
        </w:rPr>
        <w:t>Affiliation</w:t>
      </w:r>
    </w:p>
    <w:p>
      <w:pPr>
        <w:pStyle w:val="style0"/>
        <w:jc w:val="both"/>
        <w:rPr>
          <w:rFonts w:ascii="Minion Pro"/>
          <w:sz w:val="26"/>
        </w:rPr>
      </w:pPr>
      <w:r>
        <w:rPr>
          <w:rFonts w:ascii="Minion Pro"/>
          <w:sz w:val="26"/>
        </w:rPr>
        <w:t>Dr Gowhar Ahmad</w:t>
      </w:r>
    </w:p>
    <w:p>
      <w:pPr>
        <w:pStyle w:val="style0"/>
        <w:jc w:val="both"/>
        <w:rPr>
          <w:rFonts w:ascii="Minion Pro"/>
          <w:sz w:val="26"/>
        </w:rPr>
      </w:pPr>
      <w:r>
        <w:rPr>
          <w:rFonts w:ascii="Minion Pro"/>
          <w:sz w:val="26"/>
        </w:rPr>
        <w:t>University of Kashmir</w:t>
      </w:r>
    </w:p>
    <w:p>
      <w:pPr>
        <w:pStyle w:val="style0"/>
        <w:jc w:val="both"/>
        <w:rPr>
          <w:rFonts w:ascii="Minion Pro"/>
          <w:sz w:val="26"/>
        </w:rPr>
      </w:pPr>
      <w:r>
        <w:rPr>
          <w:rFonts w:ascii="Minion Pro"/>
          <w:sz w:val="26"/>
        </w:rPr>
        <w:t>Country India</w:t>
      </w:r>
    </w:p>
    <w:p>
      <w:pPr>
        <w:pStyle w:val="style0"/>
        <w:jc w:val="both"/>
        <w:rPr>
          <w:rFonts w:ascii="Minion Pro"/>
          <w:sz w:val="26"/>
        </w:rPr>
      </w:pPr>
      <w:r>
        <w:rPr>
          <w:rFonts w:ascii="Minion Pro"/>
          <w:sz w:val="26"/>
        </w:rPr>
        <w:t>E-mail address</w:t>
      </w:r>
    </w:p>
    <w:p>
      <w:pPr>
        <w:pStyle w:val="style0"/>
        <w:jc w:val="both"/>
        <w:rPr>
          <w:rFonts w:ascii="Minion Pro"/>
          <w:sz w:val="26"/>
        </w:rPr>
      </w:pPr>
      <w:r>
        <w:rPr>
          <w:rFonts w:ascii="Minion Pro"/>
          <w:sz w:val="26"/>
        </w:rPr>
        <w:t>gowhar.ahmad1948@gmail.com</w:t>
      </w:r>
    </w:p>
    <w:p>
      <w:pPr>
        <w:pStyle w:val="style0"/>
        <w:jc w:val="both"/>
        <w:rPr>
          <w:rFonts w:ascii="Minion Pro"/>
          <w:sz w:val="26"/>
        </w:rPr>
      </w:pPr>
      <w:r>
        <w:rPr>
          <w:rFonts w:ascii="Minion Pro"/>
          <w:sz w:val="26"/>
        </w:rPr>
        <w:t>Cons</w:t>
      </w:r>
    </w:p>
    <w:p>
      <w:pPr>
        <w:pStyle w:val="style0"/>
        <w:jc w:val="both"/>
        <w:rPr>
          <w:rFonts w:ascii="Minion Pro"/>
          <w:sz w:val="26"/>
        </w:rPr>
      </w:pPr>
      <w:r>
        <w:rPr>
          <w:rFonts w:ascii="Minion Pro"/>
          <w:sz w:val="26"/>
        </w:rPr>
        <w:t>+919419099850</w:t>
      </w:r>
    </w:p>
    <w:p>
      <w:pPr>
        <w:pStyle w:val="style0"/>
        <w:jc w:val="both"/>
        <w:rPr>
          <w:rFonts w:ascii="Minion Pro"/>
          <w:sz w:val="26"/>
        </w:rPr>
      </w:pPr>
      <w:r>
        <w:rPr>
          <w:rFonts w:ascii="Minion Pro"/>
          <w:sz w:val="26"/>
        </w:rPr>
        <w:t>+917888518670</w:t>
      </w:r>
    </w:p>
    <w:sectPr>
      <w:footerReference w:type="default" r:id="rId2"/>
      <w:type w:val="continuous"/>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Tw Cen MT">
    <w:altName w:val="Tw Cen MT"/>
    <w:panose1 w:val="020b0602020000020603"/>
    <w:charset w:val="00"/>
    <w:family w:val="swiss"/>
    <w:pitch w:val="variable"/>
    <w:sig w:usb0="00000007" w:usb1="00000000" w:usb2="00000000" w:usb3="00000000" w:csb0="00000003" w:csb1="00000000"/>
  </w:font>
  <w:font w:name="Minion Pro">
    <w:altName w:val="Cambria Math"/>
    <w:panose1 w:val="00000000000000000000"/>
    <w:charset w:val="00"/>
    <w:family w:val="roman"/>
    <w:pitch w:val="variable"/>
    <w:sig w:usb0="00000001" w:usb1="00000001" w:usb2="00000000" w:usb3="00000000" w:csb0="0000019F" w:csb1="00000000"/>
  </w:font>
  <w:font w:name="Arial">
    <w:altName w:val="Arial"/>
    <w:panose1 w:val="020b0604020000020204"/>
    <w:charset w:val="00"/>
    <w:family w:val="swiss"/>
    <w:pitch w:val="variable"/>
    <w:sig w:usb0="E0002EFF" w:usb1="C000785B" w:usb2="00000009" w:usb3="00000000" w:csb0="000001FF" w:csb1="00000000"/>
  </w:font>
  <w:font w:name="Tahoma">
    <w:altName w:val="Tahoma"/>
    <w:panose1 w:val="020b0604030000040204"/>
    <w:charset w:val="00"/>
    <w:family w:val="swiss"/>
    <w:pitch w:val="variable"/>
    <w:sig w:usb0="E1002EFF" w:usb1="C000605B" w:usb2="00000029" w:usb3="00000000" w:csb0="000101FF" w:csb1="00000000"/>
  </w:font>
  <w:font w:name="Impact">
    <w:altName w:val="Impact"/>
    <w:panose1 w:val="020b0806030000050204"/>
    <w:charset w:val="00"/>
    <w:family w:val="swiss"/>
    <w:pitch w:val="variable"/>
    <w:sig w:usb0="00000287" w:usb1="00000000" w:usb2="00000000" w:usb3="00000000" w:csb0="0000009F" w:csb1="00000000"/>
  </w:font>
  <w:font w:name="Cambria">
    <w:altName w:val="Cambria"/>
    <w:panose1 w:val="02040503050000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66"/>
      <w:spacing w:lineRule="auto" w:line="14"/>
      <w:rPr>
        <w:sz w:val="20"/>
      </w:rPr>
    </w:pPr>
    <w:r>
      <w:rPr>
        <w:noProof/>
      </w:rPr>
      <mc:AlternateContent>
        <mc:Choice Requires="wps">
          <w:drawing>
            <wp:anchor distT="0" distB="0" distL="0" distR="0" simplePos="false" relativeHeight="2" behindDoc="true" locked="false" layoutInCell="true" allowOverlap="true">
              <wp:simplePos x="0" y="0"/>
              <wp:positionH relativeFrom="page">
                <wp:posOffset>444500</wp:posOffset>
              </wp:positionH>
              <wp:positionV relativeFrom="page">
                <wp:posOffset>10144760</wp:posOffset>
              </wp:positionV>
              <wp:extent cx="2136140" cy="248918"/>
              <wp:effectExtent l="0" t="635" r="635" b="0"/>
              <wp:wrapNone/>
              <wp:docPr id="4097" name="Text Box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136140" cy="248918"/>
                      </a:xfrm>
                      <a:prstGeom prst="rect"/>
                      <a:ln>
                        <a:noFill/>
                      </a:ln>
                    </wps:spPr>
                    <wps:txbx id="4097">
                      <w:txbxContent>
                        <w:p>
                          <w:pPr>
                            <w:pStyle w:val="style0"/>
                            <w:spacing w:lineRule="exact" w:line="184"/>
                            <w:ind w:left="20" w:right="-12"/>
                            <w:rPr>
                              <w:rFonts w:ascii="Arial"/>
                              <w:color w:val="ffffff"/>
                              <w:sz w:val="16"/>
                            </w:rPr>
                          </w:pPr>
                          <w:r>
                            <w:rPr>
                              <w:rFonts w:ascii="Arial"/>
                              <w:color w:val="ffffff"/>
                              <w:sz w:val="16"/>
                            </w:rPr>
                            <w:t>J Pain Relief</w:t>
                          </w:r>
                        </w:p>
                        <w:p>
                          <w:pPr>
                            <w:pStyle w:val="style0"/>
                            <w:spacing w:before="8"/>
                            <w:ind w:left="20" w:right="-12"/>
                            <w:rPr>
                              <w:rFonts w:ascii="Arial"/>
                              <w:color w:val="ffffff"/>
                              <w:sz w:val="16"/>
                            </w:rPr>
                          </w:pPr>
                          <w:r>
                            <w:rPr>
                              <w:rFonts w:ascii="Arial"/>
                              <w:color w:val="ffffff"/>
                              <w:sz w:val="16"/>
                            </w:rPr>
                            <w:t>ISSN: 2167-0846 JPAR an open access journa</w:t>
                          </w: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097" filled="f" stroked="f" style="position:absolute;margin-left:35.0pt;margin-top:798.8pt;width:168.2pt;height:19.6pt;z-index:-2147483645;mso-position-horizontal-relative:page;mso-position-vertical-relative:page;mso-width-percent:0;mso-height-percent:0;mso-width-relative:page;mso-height-relative:page;mso-wrap-distance-left:0.0pt;mso-wrap-distance-right:0.0pt;visibility:visible;">
              <v:stroke on="f"/>
              <v:fill/>
              <v:textbox inset="0.0pt,0.0pt,0.0pt,0.0pt">
                <w:txbxContent>
                  <w:p>
                    <w:pPr>
                      <w:pStyle w:val="style0"/>
                      <w:spacing w:lineRule="exact" w:line="184"/>
                      <w:ind w:left="20" w:right="-12"/>
                      <w:rPr>
                        <w:rFonts w:ascii="Arial"/>
                        <w:color w:val="ffffff"/>
                        <w:sz w:val="16"/>
                      </w:rPr>
                    </w:pPr>
                    <w:r>
                      <w:rPr>
                        <w:rFonts w:ascii="Arial"/>
                        <w:color w:val="ffffff"/>
                        <w:sz w:val="16"/>
                      </w:rPr>
                      <w:t>J Pain Relief</w:t>
                    </w:r>
                  </w:p>
                  <w:p>
                    <w:pPr>
                      <w:pStyle w:val="style0"/>
                      <w:spacing w:before="8"/>
                      <w:ind w:left="20" w:right="-12"/>
                      <w:rPr>
                        <w:rFonts w:ascii="Arial"/>
                        <w:color w:val="ffffff"/>
                        <w:sz w:val="16"/>
                      </w:rPr>
                    </w:pPr>
                    <w:r>
                      <w:rPr>
                        <w:rFonts w:ascii="Arial"/>
                        <w:color w:val="ffffff"/>
                        <w:sz w:val="16"/>
                      </w:rPr>
                      <w:t>ISSN: 2167-0846 JPAR an open access journa</w:t>
                    </w:r>
                  </w:p>
                </w:txbxContent>
              </v:textbox>
            </v:rect>
          </w:pict>
        </mc:Fallback>
      </mc:AlternateContent>
    </w:r>
    <w:r>
      <w:rPr>
        <w:noProof/>
      </w:rPr>
      <mc:AlternateContent>
        <mc:Choice Requires="wps">
          <w:drawing>
            <wp:anchor distT="0" distB="0" distL="0" distR="0" simplePos="false" relativeHeight="3" behindDoc="true" locked="false" layoutInCell="true" allowOverlap="true">
              <wp:simplePos x="0" y="0"/>
              <wp:positionH relativeFrom="page">
                <wp:posOffset>3201670</wp:posOffset>
              </wp:positionH>
              <wp:positionV relativeFrom="page">
                <wp:posOffset>10147935</wp:posOffset>
              </wp:positionV>
              <wp:extent cx="1167130" cy="316865"/>
              <wp:effectExtent l="1270" t="3810" r="3175" b="3175"/>
              <wp:wrapNone/>
              <wp:docPr id="4098"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7130" cy="316865"/>
                      </a:xfrm>
                      <a:prstGeom prst="rect"/>
                      <a:ln>
                        <a:noFill/>
                      </a:ln>
                    </wps:spPr>
                    <wps:txbx id="4098">
                      <w:txbxContent>
                        <w:p>
                          <w:pPr>
                            <w:pStyle w:val="style0"/>
                            <w:spacing w:lineRule="exact" w:line="269"/>
                            <w:jc w:val="center"/>
                            <w:rPr>
                              <w:rFonts w:ascii="Impact"/>
                              <w:color w:val="ffffff"/>
                              <w:sz w:val="24"/>
                            </w:rPr>
                          </w:pPr>
                          <w:r>
                            <w:rPr>
                              <w:rFonts w:ascii="Impact"/>
                              <w:color w:val="ffffff"/>
                              <w:sz w:val="24"/>
                            </w:rPr>
                            <w:t>Fibromyalgia 2016</w:t>
                          </w:r>
                        </w:p>
                        <w:p>
                          <w:pPr>
                            <w:pStyle w:val="style0"/>
                            <w:spacing w:before="29"/>
                            <w:jc w:val="center"/>
                            <w:rPr>
                              <w:rFonts w:ascii="Arial"/>
                              <w:color w:val="ffffff"/>
                              <w:sz w:val="16"/>
                            </w:rPr>
                          </w:pPr>
                          <w:r>
                            <w:rPr>
                              <w:rFonts w:ascii="Arial"/>
                              <w:color w:val="ffffff"/>
                              <w:sz w:val="16"/>
                            </w:rPr>
                            <w:t>June 15-16, 2016</w:t>
                          </w: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098" filled="f" stroked="f" style="position:absolute;margin-left:252.1pt;margin-top:799.05pt;width:91.9pt;height:24.95pt;z-index:-2147483644;mso-position-horizontal-relative:page;mso-position-vertical-relative:page;mso-width-percent:0;mso-height-percent:0;mso-width-relative:page;mso-height-relative:page;mso-wrap-distance-left:0.0pt;mso-wrap-distance-right:0.0pt;visibility:visible;">
              <v:stroke on="f"/>
              <v:fill/>
              <v:textbox inset="0.0pt,0.0pt,0.0pt,0.0pt">
                <w:txbxContent>
                  <w:p>
                    <w:pPr>
                      <w:pStyle w:val="style0"/>
                      <w:spacing w:lineRule="exact" w:line="269"/>
                      <w:jc w:val="center"/>
                      <w:rPr>
                        <w:rFonts w:ascii="Impact"/>
                        <w:color w:val="ffffff"/>
                        <w:sz w:val="24"/>
                      </w:rPr>
                    </w:pPr>
                    <w:r>
                      <w:rPr>
                        <w:rFonts w:ascii="Impact"/>
                        <w:color w:val="ffffff"/>
                        <w:sz w:val="24"/>
                      </w:rPr>
                      <w:t>Fibromyalgia 2016</w:t>
                    </w:r>
                  </w:p>
                  <w:p>
                    <w:pPr>
                      <w:pStyle w:val="style0"/>
                      <w:spacing w:before="29"/>
                      <w:jc w:val="center"/>
                      <w:rPr>
                        <w:rFonts w:ascii="Arial"/>
                        <w:color w:val="ffffff"/>
                        <w:sz w:val="16"/>
                      </w:rPr>
                    </w:pPr>
                    <w:r>
                      <w:rPr>
                        <w:rFonts w:ascii="Arial"/>
                        <w:color w:val="ffffff"/>
                        <w:sz w:val="16"/>
                      </w:rPr>
                      <w:t>June 15-16, 2016</w:t>
                    </w:r>
                  </w:p>
                </w:txbxContent>
              </v:textbox>
            </v:rect>
          </w:pict>
        </mc:Fallback>
      </mc:AlternateContent>
    </w:r>
    <w:r>
      <w:rPr>
        <w:noProof/>
      </w:rPr>
      <mc:AlternateContent>
        <mc:Choice Requires="wps">
          <w:drawing>
            <wp:anchor distT="0" distB="0" distL="0" distR="0" simplePos="false" relativeHeight="4" behindDoc="true" locked="false" layoutInCell="true" allowOverlap="true">
              <wp:simplePos x="0" y="0"/>
              <wp:positionH relativeFrom="page">
                <wp:posOffset>5955030</wp:posOffset>
              </wp:positionH>
              <wp:positionV relativeFrom="page">
                <wp:posOffset>10144760</wp:posOffset>
              </wp:positionV>
              <wp:extent cx="1160779" cy="330834"/>
              <wp:effectExtent l="1905" t="635" r="0" b="1905"/>
              <wp:wrapNone/>
              <wp:docPr id="4099" name="Text 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0779" cy="330834"/>
                      </a:xfrm>
                      <a:prstGeom prst="rect"/>
                      <a:ln>
                        <a:noFill/>
                      </a:ln>
                    </wps:spPr>
                    <wps:txbx id="4099">
                      <w:txbxContent>
                        <w:p>
                          <w:pPr>
                            <w:pStyle w:val="style0"/>
                            <w:spacing w:lineRule="exact" w:line="184"/>
                            <w:ind w:right="18"/>
                            <w:jc w:val="right"/>
                            <w:rPr>
                              <w:rFonts w:ascii="Arial"/>
                              <w:color w:val="ffffff"/>
                              <w:sz w:val="16"/>
                            </w:rPr>
                          </w:pPr>
                          <w:r>
                            <w:rPr>
                              <w:rFonts w:ascii="Arial"/>
                              <w:color w:val="ffffff"/>
                              <w:sz w:val="16"/>
                            </w:rPr>
                            <w:t>Volume 5, Issue 3(Suppl)</w:t>
                          </w:r>
                        </w:p>
                        <w:p>
                          <w:pPr>
                            <w:pStyle w:val="style0"/>
                            <w:spacing w:before="116"/>
                            <w:ind w:right="18"/>
                            <w:jc w:val="right"/>
                            <w:rPr>
                              <w:rFonts w:ascii="Minion Pro"/>
                              <w:color w:val="ffffff"/>
                              <w:sz w:val="16"/>
                            </w:rPr>
                          </w:pPr>
                          <w:r>
                            <w:rPr>
                              <w:rFonts w:ascii="Minion Pro"/>
                              <w:color w:val="ffffff"/>
                              <w:sz w:val="16"/>
                            </w:rPr>
                            <w:t>Page 40</w:t>
                          </w: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099" filled="f" stroked="f" style="position:absolute;margin-left:468.9pt;margin-top:798.8pt;width:91.4pt;height:26.05pt;z-index:-2147483643;mso-position-horizontal-relative:page;mso-position-vertical-relative:page;mso-width-percent:0;mso-height-percent:0;mso-width-relative:page;mso-height-relative:page;mso-wrap-distance-left:0.0pt;mso-wrap-distance-right:0.0pt;visibility:visible;">
              <v:stroke on="f"/>
              <v:fill/>
              <v:textbox inset="0.0pt,0.0pt,0.0pt,0.0pt">
                <w:txbxContent>
                  <w:p>
                    <w:pPr>
                      <w:pStyle w:val="style0"/>
                      <w:spacing w:lineRule="exact" w:line="184"/>
                      <w:ind w:right="18"/>
                      <w:jc w:val="right"/>
                      <w:rPr>
                        <w:rFonts w:ascii="Arial"/>
                        <w:color w:val="ffffff"/>
                        <w:sz w:val="16"/>
                      </w:rPr>
                    </w:pPr>
                    <w:r>
                      <w:rPr>
                        <w:rFonts w:ascii="Arial"/>
                        <w:color w:val="ffffff"/>
                        <w:sz w:val="16"/>
                      </w:rPr>
                      <w:t>Volume 5, Issue 3(Suppl)</w:t>
                    </w:r>
                  </w:p>
                  <w:p>
                    <w:pPr>
                      <w:pStyle w:val="style0"/>
                      <w:spacing w:before="116"/>
                      <w:ind w:right="18"/>
                      <w:jc w:val="right"/>
                      <w:rPr>
                        <w:rFonts w:ascii="Minion Pro"/>
                        <w:color w:val="ffffff"/>
                        <w:sz w:val="16"/>
                      </w:rPr>
                    </w:pPr>
                    <w:r>
                      <w:rPr>
                        <w:rFonts w:ascii="Minion Pro"/>
                        <w:color w:val="ffffff"/>
                        <w:sz w:val="16"/>
                      </w:rPr>
                      <w:t>Page 40</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EDE6B1A"/>
    <w:lvl w:ilvl="0" w:tplc="3CF4AF62">
      <w:start w:val="1"/>
      <w:numFmt w:val="decimal"/>
      <w:lvlText w:val="%1."/>
      <w:lvlJc w:val="left"/>
      <w:pPr>
        <w:ind w:left="383" w:hanging="284"/>
      </w:pPr>
      <w:rPr>
        <w:rFonts w:ascii="Calibri" w:cs="Calibri" w:eastAsia="Calibri"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00000001"/>
    <w:multiLevelType w:val="hybridMultilevel"/>
    <w:tmpl w:val="1F60F210"/>
    <w:lvl w:ilvl="0" w:tplc="D952B2B2">
      <w:start w:val="1"/>
      <w:numFmt w:val="decimal"/>
      <w:lvlText w:val="%1."/>
      <w:lvlJc w:val="left"/>
      <w:pPr>
        <w:ind w:left="383" w:hanging="284"/>
      </w:pPr>
      <w:rPr>
        <w:rFonts w:ascii="Calibri" w:cs="Calibri" w:eastAsia="Calibri"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widowControl w:val="false"/>
      </w:pPr>
    </w:pPrDefault>
  </w:docDefaults>
  <w:style w:type="paragraph" w:default="1" w:styleId="style0">
    <w:name w:val="Normal"/>
    <w:next w:val="style0"/>
    <w:qFormat/>
    <w:uiPriority w:val="1"/>
    <w:pPr/>
    <w:rPr>
      <w:rFonts w:ascii="Tw Cen MT" w:cs="Tw Cen MT" w:eastAsia="Tw Cen MT" w:hAnsi="Tw Cen MT"/>
    </w:rPr>
  </w:style>
  <w:style w:type="paragraph" w:styleId="style1">
    <w:name w:val="heading 1"/>
    <w:basedOn w:val="style0"/>
    <w:next w:val="style1"/>
    <w:qFormat/>
    <w:uiPriority w:val="1"/>
    <w:pPr>
      <w:spacing w:before="47" w:lineRule="exact" w:line="400"/>
      <w:ind w:left="100"/>
      <w:outlineLvl w:val="0"/>
    </w:pPr>
    <w:rPr>
      <w:rFonts w:ascii="Minion Pro" w:cs="Minion Pro" w:eastAsia="Minion Pro" w:hAnsi="Minion Pro"/>
      <w:b/>
      <w:bCs/>
      <w:sz w:val="36"/>
      <w:szCs w:val="36"/>
    </w:rPr>
  </w:style>
  <w:style w:type="paragraph" w:styleId="style2">
    <w:name w:val="heading 2"/>
    <w:basedOn w:val="style0"/>
    <w:next w:val="style2"/>
    <w:qFormat/>
    <w:uiPriority w:val="1"/>
    <w:pPr>
      <w:ind w:left="100"/>
      <w:outlineLvl w:val="1"/>
    </w:pPr>
    <w:rPr>
      <w:rFonts w:ascii="Minion Pro" w:cs="Minion Pro" w:eastAsia="Minion Pro" w:hAnsi="Minion Pro"/>
      <w:sz w:val="24"/>
      <w:szCs w:val="24"/>
    </w:rPr>
  </w:style>
  <w:style w:type="paragraph" w:styleId="style3">
    <w:name w:val="heading 3"/>
    <w:basedOn w:val="style0"/>
    <w:next w:val="style3"/>
    <w:qFormat/>
    <w:uiPriority w:val="1"/>
    <w:pPr>
      <w:ind w:left="100"/>
      <w:outlineLvl w:val="2"/>
    </w:pPr>
    <w:rPr>
      <w:rFonts w:ascii="Arial" w:cs="Arial" w:eastAsia="Arial" w:hAnsi="Arial"/>
      <w:b/>
      <w:bCs/>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link w:val="style4101"/>
    <w:qFormat/>
    <w:uiPriority w:val="1"/>
    <w:pPr/>
    <w:rPr>
      <w:sz w:val="18"/>
      <w:szCs w:val="18"/>
    </w:rPr>
  </w:style>
  <w:style w:type="paragraph" w:styleId="style179">
    <w:name w:val="List Paragraph"/>
    <w:basedOn w:val="style0"/>
    <w:next w:val="style179"/>
    <w:qFormat/>
    <w:uiPriority w:val="1"/>
    <w:pPr>
      <w:spacing w:before="90" w:lineRule="exact" w:line="200"/>
      <w:ind w:left="383" w:hanging="283"/>
      <w:jc w:val="both"/>
    </w:pPr>
    <w:rPr>
      <w:rFonts w:ascii="Calibri" w:cs="Calibri" w:eastAsia="Calibri" w:hAnsi="Calibri"/>
    </w:rPr>
  </w:style>
  <w:style w:type="paragraph" w:customStyle="1" w:styleId="style4097">
    <w:name w:val="Table Paragraph"/>
    <w:basedOn w:val="style0"/>
    <w:next w:val="style4097"/>
    <w:qFormat/>
    <w:uiPriority w:val="1"/>
    <w:pPr/>
  </w:style>
  <w:style w:type="paragraph" w:styleId="style31">
    <w:name w:val="header"/>
    <w:basedOn w:val="style0"/>
    <w:next w:val="style31"/>
    <w:link w:val="style4098"/>
    <w:uiPriority w:val="99"/>
    <w:pPr>
      <w:tabs>
        <w:tab w:val="center" w:leader="none" w:pos="4513"/>
        <w:tab w:val="right" w:leader="none" w:pos="9026"/>
      </w:tabs>
    </w:pPr>
    <w:rPr/>
  </w:style>
  <w:style w:type="character" w:customStyle="1" w:styleId="style4098">
    <w:name w:val="Header Char_4c5a49fc-5d1d-480c-a65f-ba135ec7ff98"/>
    <w:basedOn w:val="style65"/>
    <w:next w:val="style4098"/>
    <w:link w:val="style31"/>
    <w:uiPriority w:val="99"/>
    <w:rPr>
      <w:rFonts w:ascii="Tw Cen MT" w:cs="Tw Cen MT" w:eastAsia="Tw Cen MT" w:hAnsi="Tw Cen MT"/>
    </w:rPr>
  </w:style>
  <w:style w:type="paragraph" w:styleId="style32">
    <w:name w:val="footer"/>
    <w:basedOn w:val="style0"/>
    <w:next w:val="style32"/>
    <w:link w:val="style4099"/>
    <w:uiPriority w:val="99"/>
    <w:pPr>
      <w:tabs>
        <w:tab w:val="center" w:leader="none" w:pos="4513"/>
        <w:tab w:val="right" w:leader="none" w:pos="9026"/>
      </w:tabs>
    </w:pPr>
    <w:rPr/>
  </w:style>
  <w:style w:type="character" w:customStyle="1" w:styleId="style4099">
    <w:name w:val="Footer Char_aedcecd0-0dcd-484f-b5dd-8bad532c2e73"/>
    <w:basedOn w:val="style65"/>
    <w:next w:val="style4099"/>
    <w:link w:val="style32"/>
    <w:uiPriority w:val="99"/>
    <w:rPr>
      <w:rFonts w:ascii="Tw Cen MT" w:cs="Tw Cen MT" w:eastAsia="Tw Cen MT" w:hAnsi="Tw Cen MT"/>
    </w:rPr>
  </w:style>
  <w:style w:type="paragraph" w:styleId="style153">
    <w:name w:val="Balloon Text"/>
    <w:basedOn w:val="style0"/>
    <w:next w:val="style153"/>
    <w:link w:val="style4100"/>
    <w:uiPriority w:val="99"/>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eastAsia="Tw Cen MT" w:hAnsi="Tahoma"/>
      <w:sz w:val="16"/>
      <w:szCs w:val="16"/>
    </w:rPr>
  </w:style>
  <w:style w:type="character" w:styleId="style85">
    <w:name w:val="Hyperlink"/>
    <w:basedOn w:val="style65"/>
    <w:next w:val="style85"/>
    <w:uiPriority w:val="99"/>
    <w:rPr>
      <w:color w:val="0000ff"/>
      <w:u w:val="single"/>
    </w:rPr>
  </w:style>
  <w:style w:type="character" w:customStyle="1" w:styleId="style4101">
    <w:name w:val="Body Text Char"/>
    <w:basedOn w:val="style65"/>
    <w:next w:val="style4101"/>
    <w:link w:val="style66"/>
    <w:uiPriority w:val="1"/>
    <w:rPr>
      <w:rFonts w:ascii="Tw Cen MT" w:cs="Tw Cen MT" w:eastAsia="Tw Cen MT" w:hAnsi="Tw Cen MT"/>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585</Words>
  <Pages>1</Pages>
  <Characters>3337</Characters>
  <Application>WPS Office</Application>
  <DocSecurity>0</DocSecurity>
  <Paragraphs>60</Paragraphs>
  <ScaleCrop>false</ScaleCrop>
  <Company>Microsoft</Company>
  <LinksUpToDate>false</LinksUpToDate>
  <CharactersWithSpaces>3870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2022-04-25T11:51:00Z</dcterms:created>
  <dc:creator>mehaboobi shaik</dc:creator>
  <lastModifiedBy>KB2001</lastModifiedBy>
  <dcterms:modified xsi:type="dcterms:W3CDTF">2022-06-14T05:03:15Z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ICV">
    <vt:lpwstr>36da2daa03874e3481cba29971e8f67b</vt:lpwstr>
  </property>
</Properties>
</file>