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AE7" w:rsidRDefault="001E0AE7" w:rsidP="001E0AE7">
      <w:pPr>
        <w:autoSpaceDE w:val="0"/>
        <w:autoSpaceDN w:val="0"/>
        <w:adjustRightInd w:val="0"/>
        <w:rPr>
          <w:b/>
          <w:bCs/>
          <w:kern w:val="0"/>
          <w:sz w:val="36"/>
          <w:szCs w:val="36"/>
        </w:rPr>
      </w:pPr>
      <w:r>
        <w:rPr>
          <w:b/>
          <w:bCs/>
          <w:kern w:val="0"/>
          <w:sz w:val="36"/>
          <w:szCs w:val="36"/>
        </w:rPr>
        <w:t xml:space="preserve">  </w:t>
      </w:r>
      <w:r w:rsidRPr="00420B30">
        <w:rPr>
          <w:b/>
          <w:bCs/>
          <w:kern w:val="0"/>
          <w:sz w:val="36"/>
          <w:szCs w:val="36"/>
        </w:rPr>
        <w:t xml:space="preserve">TCM Treatment of Polycystic Ovaries and PCOS </w:t>
      </w:r>
    </w:p>
    <w:p w:rsidR="001E0AE7" w:rsidRPr="00420B30" w:rsidRDefault="001E0AE7" w:rsidP="001E0AE7">
      <w:pPr>
        <w:autoSpaceDE w:val="0"/>
        <w:autoSpaceDN w:val="0"/>
        <w:adjustRightInd w:val="0"/>
        <w:jc w:val="center"/>
        <w:rPr>
          <w:b/>
          <w:bCs/>
          <w:kern w:val="0"/>
          <w:sz w:val="36"/>
          <w:szCs w:val="36"/>
        </w:rPr>
      </w:pPr>
      <w:r w:rsidRPr="00420B30">
        <w:rPr>
          <w:b/>
          <w:bCs/>
          <w:kern w:val="0"/>
          <w:sz w:val="36"/>
          <w:szCs w:val="36"/>
        </w:rPr>
        <w:t>Using Integrated Medical Diagnosis----58 cases study</w:t>
      </w:r>
    </w:p>
    <w:p w:rsidR="001E0AE7" w:rsidRPr="00420B30" w:rsidRDefault="001E0AE7" w:rsidP="001E0AE7">
      <w:pPr>
        <w:autoSpaceDE w:val="0"/>
        <w:autoSpaceDN w:val="0"/>
        <w:adjustRightInd w:val="0"/>
        <w:jc w:val="center"/>
        <w:rPr>
          <w:b/>
          <w:bCs/>
          <w:kern w:val="0"/>
          <w:sz w:val="36"/>
          <w:szCs w:val="36"/>
        </w:rPr>
      </w:pPr>
    </w:p>
    <w:p w:rsidR="001E0AE7" w:rsidRDefault="001E0AE7" w:rsidP="001E0AE7">
      <w:pPr>
        <w:autoSpaceDE w:val="0"/>
        <w:autoSpaceDN w:val="0"/>
        <w:adjustRightInd w:val="0"/>
        <w:jc w:val="center"/>
        <w:rPr>
          <w:b/>
          <w:bCs/>
          <w:kern w:val="0"/>
          <w:sz w:val="40"/>
          <w:szCs w:val="40"/>
        </w:rPr>
      </w:pPr>
    </w:p>
    <w:p w:rsidR="001E0AE7" w:rsidRDefault="001E0AE7" w:rsidP="001E0AE7">
      <w:pPr>
        <w:autoSpaceDE w:val="0"/>
        <w:autoSpaceDN w:val="0"/>
        <w:adjustRightInd w:val="0"/>
        <w:jc w:val="center"/>
        <w:rPr>
          <w:b/>
          <w:bCs/>
          <w:kern w:val="0"/>
          <w:sz w:val="40"/>
          <w:szCs w:val="40"/>
        </w:rPr>
      </w:pPr>
    </w:p>
    <w:p w:rsidR="001E0AE7" w:rsidRPr="009F5BC0" w:rsidRDefault="001E0AE7" w:rsidP="001E0AE7">
      <w:pPr>
        <w:autoSpaceDE w:val="0"/>
        <w:autoSpaceDN w:val="0"/>
        <w:adjustRightInd w:val="0"/>
        <w:jc w:val="center"/>
        <w:rPr>
          <w:b/>
          <w:bCs/>
          <w:kern w:val="0"/>
          <w:sz w:val="24"/>
        </w:rPr>
      </w:pPr>
      <w:r w:rsidRPr="009F5BC0">
        <w:rPr>
          <w:b/>
          <w:bCs/>
          <w:kern w:val="0"/>
          <w:sz w:val="24"/>
        </w:rPr>
        <w:t xml:space="preserve">Dan Jiang </w:t>
      </w:r>
      <w:proofErr w:type="spellStart"/>
      <w:r w:rsidRPr="009F5BC0">
        <w:rPr>
          <w:b/>
          <w:bCs/>
          <w:kern w:val="0"/>
          <w:sz w:val="24"/>
        </w:rPr>
        <w:t>MMedSci</w:t>
      </w:r>
      <w:proofErr w:type="spellEnd"/>
      <w:r w:rsidRPr="009F5BC0">
        <w:rPr>
          <w:b/>
          <w:bCs/>
          <w:kern w:val="0"/>
          <w:sz w:val="24"/>
        </w:rPr>
        <w:t xml:space="preserve">, </w:t>
      </w:r>
      <w:proofErr w:type="spellStart"/>
      <w:r w:rsidRPr="009F5BC0">
        <w:rPr>
          <w:b/>
          <w:bCs/>
          <w:kern w:val="0"/>
          <w:sz w:val="24"/>
        </w:rPr>
        <w:t>FBAcC</w:t>
      </w:r>
      <w:proofErr w:type="spellEnd"/>
      <w:r w:rsidRPr="009F5BC0">
        <w:rPr>
          <w:b/>
          <w:bCs/>
          <w:kern w:val="0"/>
          <w:sz w:val="24"/>
        </w:rPr>
        <w:t>, FATCM</w:t>
      </w:r>
    </w:p>
    <w:p w:rsidR="001E0AE7" w:rsidRDefault="001E0AE7" w:rsidP="001E0AE7">
      <w:pPr>
        <w:autoSpaceDE w:val="0"/>
        <w:autoSpaceDN w:val="0"/>
        <w:adjustRightInd w:val="0"/>
        <w:jc w:val="center"/>
        <w:rPr>
          <w:b/>
          <w:bCs/>
          <w:kern w:val="0"/>
          <w:sz w:val="40"/>
          <w:szCs w:val="40"/>
        </w:rPr>
      </w:pPr>
    </w:p>
    <w:p w:rsidR="001E0AE7" w:rsidRPr="00A66D9E" w:rsidRDefault="001E0AE7" w:rsidP="001E0AE7">
      <w:pPr>
        <w:autoSpaceDE w:val="0"/>
        <w:autoSpaceDN w:val="0"/>
        <w:adjustRightInd w:val="0"/>
        <w:rPr>
          <w:bCs/>
          <w:kern w:val="0"/>
          <w:sz w:val="24"/>
          <w:lang w:val="en-GB"/>
        </w:rPr>
      </w:pPr>
      <w:r>
        <w:rPr>
          <w:bCs/>
          <w:kern w:val="0"/>
          <w:sz w:val="24"/>
          <w:lang w:val="en-GB"/>
        </w:rPr>
        <w:t xml:space="preserve">                       </w:t>
      </w:r>
    </w:p>
    <w:p w:rsidR="001E0AE7" w:rsidRDefault="001E0AE7" w:rsidP="001E0AE7">
      <w:pPr>
        <w:rPr>
          <w:b/>
        </w:rPr>
      </w:pPr>
    </w:p>
    <w:p w:rsidR="001E0AE7" w:rsidRDefault="001E0AE7" w:rsidP="001E0AE7">
      <w:pPr>
        <w:rPr>
          <w:sz w:val="24"/>
        </w:rPr>
      </w:pPr>
      <w:r>
        <w:rPr>
          <w:rFonts w:hint="eastAsia"/>
          <w:b/>
          <w:sz w:val="24"/>
        </w:rPr>
        <w:t>A</w:t>
      </w:r>
      <w:r>
        <w:rPr>
          <w:b/>
          <w:sz w:val="24"/>
        </w:rPr>
        <w:t>bstract:</w:t>
      </w:r>
      <w:r w:rsidRPr="009F5BC0">
        <w:rPr>
          <w:color w:val="3366FF"/>
          <w:sz w:val="24"/>
        </w:rPr>
        <w:t xml:space="preserve"> </w:t>
      </w:r>
      <w:r w:rsidRPr="009F5BC0">
        <w:rPr>
          <w:sz w:val="24"/>
        </w:rPr>
        <w:t>Polycystic ovary syndrome</w:t>
      </w:r>
      <w:r w:rsidRPr="009F5BC0">
        <w:rPr>
          <w:b/>
          <w:sz w:val="24"/>
        </w:rPr>
        <w:t xml:space="preserve"> </w:t>
      </w:r>
      <w:r w:rsidRPr="009F5BC0">
        <w:rPr>
          <w:sz w:val="24"/>
        </w:rPr>
        <w:t xml:space="preserve">is a disease </w:t>
      </w:r>
      <w:r>
        <w:rPr>
          <w:sz w:val="24"/>
        </w:rPr>
        <w:t xml:space="preserve">from </w:t>
      </w:r>
      <w:r w:rsidRPr="009F5BC0">
        <w:rPr>
          <w:sz w:val="24"/>
        </w:rPr>
        <w:t>which recent report</w:t>
      </w:r>
      <w:r>
        <w:rPr>
          <w:sz w:val="24"/>
        </w:rPr>
        <w:t>s show</w:t>
      </w:r>
      <w:r w:rsidRPr="009F5BC0">
        <w:rPr>
          <w:sz w:val="24"/>
        </w:rPr>
        <w:t xml:space="preserve"> one </w:t>
      </w:r>
      <w:proofErr w:type="gramStart"/>
      <w:r>
        <w:rPr>
          <w:sz w:val="24"/>
        </w:rPr>
        <w:t>in</w:t>
      </w:r>
      <w:r w:rsidRPr="009F5BC0">
        <w:rPr>
          <w:sz w:val="24"/>
        </w:rPr>
        <w:t xml:space="preserve">  </w:t>
      </w:r>
      <w:r>
        <w:rPr>
          <w:sz w:val="24"/>
        </w:rPr>
        <w:t>five</w:t>
      </w:r>
      <w:proofErr w:type="gramEnd"/>
      <w:r w:rsidRPr="009F5BC0">
        <w:rPr>
          <w:sz w:val="24"/>
        </w:rPr>
        <w:t xml:space="preserve"> women </w:t>
      </w:r>
      <w:r>
        <w:rPr>
          <w:sz w:val="24"/>
        </w:rPr>
        <w:t>of</w:t>
      </w:r>
      <w:r w:rsidRPr="009F5BC0">
        <w:rPr>
          <w:sz w:val="24"/>
        </w:rPr>
        <w:t xml:space="preserve"> </w:t>
      </w:r>
      <w:r w:rsidRPr="00357A0B">
        <w:rPr>
          <w:sz w:val="24"/>
        </w:rPr>
        <w:t>reproductive age</w:t>
      </w:r>
      <w:r>
        <w:rPr>
          <w:sz w:val="24"/>
        </w:rPr>
        <w:t xml:space="preserve"> suffer.</w:t>
      </w:r>
      <w:r w:rsidRPr="009F5BC0">
        <w:rPr>
          <w:sz w:val="24"/>
        </w:rPr>
        <w:t xml:space="preserve"> </w:t>
      </w:r>
      <w:r>
        <w:rPr>
          <w:sz w:val="24"/>
        </w:rPr>
        <w:t>The a</w:t>
      </w:r>
      <w:r w:rsidRPr="009F5BC0">
        <w:rPr>
          <w:sz w:val="24"/>
        </w:rPr>
        <w:t xml:space="preserve">uthor </w:t>
      </w:r>
      <w:r>
        <w:rPr>
          <w:sz w:val="24"/>
        </w:rPr>
        <w:t>distinguish</w:t>
      </w:r>
      <w:r w:rsidRPr="009F5BC0">
        <w:rPr>
          <w:sz w:val="24"/>
        </w:rPr>
        <w:t>es</w:t>
      </w:r>
      <w:r>
        <w:rPr>
          <w:sz w:val="24"/>
        </w:rPr>
        <w:t xml:space="preserve"> between</w:t>
      </w:r>
      <w:r w:rsidRPr="009F5BC0">
        <w:rPr>
          <w:sz w:val="24"/>
        </w:rPr>
        <w:t xml:space="preserve"> </w:t>
      </w:r>
      <w:r>
        <w:rPr>
          <w:sz w:val="24"/>
        </w:rPr>
        <w:t>p</w:t>
      </w:r>
      <w:r w:rsidRPr="009F5BC0">
        <w:rPr>
          <w:sz w:val="24"/>
        </w:rPr>
        <w:t xml:space="preserve">olycystic </w:t>
      </w:r>
      <w:r w:rsidRPr="00C56FD9">
        <w:rPr>
          <w:sz w:val="24"/>
        </w:rPr>
        <w:t>ovaries</w:t>
      </w:r>
      <w:r w:rsidRPr="009F5BC0">
        <w:rPr>
          <w:sz w:val="24"/>
        </w:rPr>
        <w:t xml:space="preserve"> (PCO) </w:t>
      </w:r>
      <w:r>
        <w:rPr>
          <w:sz w:val="24"/>
        </w:rPr>
        <w:t>as</w:t>
      </w:r>
      <w:r w:rsidRPr="009F5BC0">
        <w:rPr>
          <w:sz w:val="24"/>
        </w:rPr>
        <w:t xml:space="preserve"> a preclinic</w:t>
      </w:r>
      <w:r>
        <w:rPr>
          <w:sz w:val="24"/>
        </w:rPr>
        <w:t>al condition, or a gentle stage which manifests as prolong</w:t>
      </w:r>
      <w:r w:rsidRPr="009F5BC0">
        <w:rPr>
          <w:sz w:val="24"/>
        </w:rPr>
        <w:t>ed menstrual c</w:t>
      </w:r>
      <w:r>
        <w:rPr>
          <w:sz w:val="24"/>
        </w:rPr>
        <w:t>y</w:t>
      </w:r>
      <w:r w:rsidRPr="009F5BC0">
        <w:rPr>
          <w:sz w:val="24"/>
        </w:rPr>
        <w:t xml:space="preserve">cles, even amenorrhea </w:t>
      </w:r>
      <w:r>
        <w:rPr>
          <w:sz w:val="24"/>
        </w:rPr>
        <w:t>at</w:t>
      </w:r>
      <w:r w:rsidRPr="009F5BC0">
        <w:rPr>
          <w:sz w:val="24"/>
        </w:rPr>
        <w:t xml:space="preserve"> time</w:t>
      </w:r>
      <w:r>
        <w:rPr>
          <w:sz w:val="24"/>
        </w:rPr>
        <w:t>s,</w:t>
      </w:r>
      <w:r w:rsidRPr="009F5BC0">
        <w:rPr>
          <w:sz w:val="24"/>
        </w:rPr>
        <w:t xml:space="preserve"> and </w:t>
      </w:r>
      <w:r>
        <w:rPr>
          <w:sz w:val="24"/>
        </w:rPr>
        <w:t>p</w:t>
      </w:r>
      <w:r w:rsidRPr="009F5BC0">
        <w:rPr>
          <w:sz w:val="24"/>
        </w:rPr>
        <w:t xml:space="preserve">olycystic </w:t>
      </w:r>
      <w:r>
        <w:rPr>
          <w:sz w:val="24"/>
        </w:rPr>
        <w:t>o</w:t>
      </w:r>
      <w:r w:rsidRPr="009F5BC0">
        <w:rPr>
          <w:sz w:val="24"/>
        </w:rPr>
        <w:t xml:space="preserve">vary </w:t>
      </w:r>
      <w:r>
        <w:rPr>
          <w:sz w:val="24"/>
        </w:rPr>
        <w:t>s</w:t>
      </w:r>
      <w:r w:rsidRPr="009F5BC0">
        <w:rPr>
          <w:sz w:val="24"/>
        </w:rPr>
        <w:t>yndrome (PCOS)</w:t>
      </w:r>
      <w:r>
        <w:rPr>
          <w:sz w:val="24"/>
        </w:rPr>
        <w:t>,</w:t>
      </w:r>
      <w:r w:rsidRPr="009F5BC0">
        <w:rPr>
          <w:sz w:val="24"/>
        </w:rPr>
        <w:t xml:space="preserve"> a </w:t>
      </w:r>
      <w:r>
        <w:rPr>
          <w:sz w:val="24"/>
        </w:rPr>
        <w:t xml:space="preserve">typical </w:t>
      </w:r>
      <w:r w:rsidRPr="009F5BC0">
        <w:rPr>
          <w:sz w:val="24"/>
        </w:rPr>
        <w:t xml:space="preserve">disease which </w:t>
      </w:r>
      <w:r>
        <w:rPr>
          <w:sz w:val="24"/>
        </w:rPr>
        <w:t>manifests as</w:t>
      </w:r>
      <w:r w:rsidRPr="009F5BC0">
        <w:rPr>
          <w:sz w:val="24"/>
        </w:rPr>
        <w:t xml:space="preserve"> a sexual hormonal disorder. Both </w:t>
      </w:r>
      <w:r>
        <w:rPr>
          <w:sz w:val="24"/>
        </w:rPr>
        <w:t xml:space="preserve">PCO and PCOS </w:t>
      </w:r>
      <w:r w:rsidRPr="009F5BC0">
        <w:rPr>
          <w:sz w:val="24"/>
        </w:rPr>
        <w:t xml:space="preserve">are </w:t>
      </w:r>
      <w:r>
        <w:rPr>
          <w:sz w:val="24"/>
        </w:rPr>
        <w:t>becoming more widespread</w:t>
      </w:r>
      <w:r w:rsidRPr="009F5BC0">
        <w:rPr>
          <w:sz w:val="24"/>
        </w:rPr>
        <w:t xml:space="preserve"> </w:t>
      </w:r>
      <w:r>
        <w:rPr>
          <w:sz w:val="24"/>
        </w:rPr>
        <w:t>and have</w:t>
      </w:r>
      <w:r w:rsidRPr="009F5BC0">
        <w:rPr>
          <w:sz w:val="24"/>
        </w:rPr>
        <w:t xml:space="preserve"> become common cause</w:t>
      </w:r>
      <w:r>
        <w:rPr>
          <w:sz w:val="24"/>
        </w:rPr>
        <w:t>s of</w:t>
      </w:r>
      <w:r w:rsidRPr="009F5BC0">
        <w:rPr>
          <w:sz w:val="24"/>
        </w:rPr>
        <w:t xml:space="preserve"> </w:t>
      </w:r>
      <w:r>
        <w:rPr>
          <w:sz w:val="24"/>
        </w:rPr>
        <w:t>i</w:t>
      </w:r>
      <w:r w:rsidRPr="009F5BC0">
        <w:rPr>
          <w:sz w:val="24"/>
        </w:rPr>
        <w:t xml:space="preserve">nfertility. </w:t>
      </w:r>
      <w:r>
        <w:rPr>
          <w:sz w:val="24"/>
        </w:rPr>
        <w:t>Most cases manifest as PCO in varied degrees, severe cases of PCOS being less common. Using the TCM diagnostic approach, the a</w:t>
      </w:r>
      <w:r w:rsidRPr="009F5BC0">
        <w:rPr>
          <w:sz w:val="24"/>
        </w:rPr>
        <w:t>uthor identifies</w:t>
      </w:r>
      <w:r>
        <w:rPr>
          <w:sz w:val="24"/>
        </w:rPr>
        <w:t xml:space="preserve"> three patterns in </w:t>
      </w:r>
      <w:r w:rsidRPr="009F5BC0">
        <w:rPr>
          <w:sz w:val="24"/>
        </w:rPr>
        <w:t xml:space="preserve">PCO and PCOS: Qi deficiency of </w:t>
      </w:r>
      <w:r>
        <w:rPr>
          <w:sz w:val="24"/>
        </w:rPr>
        <w:t>s</w:t>
      </w:r>
      <w:r w:rsidRPr="009F5BC0">
        <w:rPr>
          <w:sz w:val="24"/>
        </w:rPr>
        <w:t xml:space="preserve">pleen and </w:t>
      </w:r>
      <w:r>
        <w:rPr>
          <w:sz w:val="24"/>
        </w:rPr>
        <w:t>k</w:t>
      </w:r>
      <w:r w:rsidRPr="009F5BC0">
        <w:rPr>
          <w:sz w:val="24"/>
        </w:rPr>
        <w:t xml:space="preserve">idney, </w:t>
      </w:r>
      <w:r>
        <w:rPr>
          <w:sz w:val="24"/>
        </w:rPr>
        <w:t xml:space="preserve">with </w:t>
      </w:r>
      <w:r w:rsidRPr="009F5BC0">
        <w:rPr>
          <w:sz w:val="24"/>
        </w:rPr>
        <w:t>accumulation of fluid and stasis of blood</w:t>
      </w:r>
      <w:r w:rsidRPr="009F5BC0">
        <w:rPr>
          <w:sz w:val="24"/>
        </w:rPr>
        <w:t>；</w:t>
      </w:r>
      <w:r w:rsidRPr="009F5BC0">
        <w:rPr>
          <w:sz w:val="24"/>
        </w:rPr>
        <w:t xml:space="preserve">Kidney Yang deficiency and accumulation of fluid and phlegm; Liver Qi </w:t>
      </w:r>
      <w:r>
        <w:rPr>
          <w:sz w:val="24"/>
        </w:rPr>
        <w:t>s</w:t>
      </w:r>
      <w:r w:rsidRPr="009F5BC0">
        <w:rPr>
          <w:sz w:val="24"/>
        </w:rPr>
        <w:t xml:space="preserve">tagnation and </w:t>
      </w:r>
      <w:r>
        <w:rPr>
          <w:sz w:val="24"/>
        </w:rPr>
        <w:t>b</w:t>
      </w:r>
      <w:r w:rsidRPr="009F5BC0">
        <w:rPr>
          <w:sz w:val="24"/>
        </w:rPr>
        <w:t>lood stasis</w:t>
      </w:r>
      <w:r>
        <w:rPr>
          <w:sz w:val="24"/>
        </w:rPr>
        <w:t xml:space="preserve">. She proposes an effective treatment for each </w:t>
      </w:r>
      <w:r w:rsidRPr="00B2715D">
        <w:rPr>
          <w:sz w:val="24"/>
        </w:rPr>
        <w:t>pattern,</w:t>
      </w:r>
      <w:r>
        <w:rPr>
          <w:sz w:val="24"/>
        </w:rPr>
        <w:t xml:space="preserve"> according to the TCM clinical approach, combining acupuncture with Chinese herbal medicine, which leads to the successful regulation of the</w:t>
      </w:r>
      <w:r w:rsidRPr="009F5BC0">
        <w:rPr>
          <w:sz w:val="24"/>
        </w:rPr>
        <w:t xml:space="preserve"> menstrual c</w:t>
      </w:r>
      <w:r>
        <w:rPr>
          <w:sz w:val="24"/>
        </w:rPr>
        <w:t>y</w:t>
      </w:r>
      <w:r w:rsidRPr="009F5BC0">
        <w:rPr>
          <w:sz w:val="24"/>
        </w:rPr>
        <w:t>cle and assist</w:t>
      </w:r>
      <w:r>
        <w:rPr>
          <w:sz w:val="24"/>
        </w:rPr>
        <w:t>ed</w:t>
      </w:r>
      <w:r w:rsidRPr="009F5BC0">
        <w:rPr>
          <w:sz w:val="24"/>
        </w:rPr>
        <w:t xml:space="preserve"> pregnanc</w:t>
      </w:r>
      <w:r>
        <w:rPr>
          <w:sz w:val="24"/>
        </w:rPr>
        <w:t xml:space="preserve">ies. </w:t>
      </w:r>
      <w:r w:rsidRPr="009F5BC0">
        <w:rPr>
          <w:sz w:val="24"/>
        </w:rPr>
        <w:t>Treat</w:t>
      </w:r>
      <w:r>
        <w:rPr>
          <w:sz w:val="24"/>
        </w:rPr>
        <w:t>ment</w:t>
      </w:r>
      <w:r w:rsidRPr="009F5BC0">
        <w:rPr>
          <w:sz w:val="24"/>
        </w:rPr>
        <w:t xml:space="preserve"> method</w:t>
      </w:r>
      <w:r>
        <w:rPr>
          <w:sz w:val="24"/>
        </w:rPr>
        <w:t>s</w:t>
      </w:r>
      <w:r w:rsidRPr="009F5BC0">
        <w:rPr>
          <w:sz w:val="24"/>
        </w:rPr>
        <w:t xml:space="preserve"> and typical cases treated in UK have been</w:t>
      </w:r>
      <w:r>
        <w:rPr>
          <w:sz w:val="24"/>
        </w:rPr>
        <w:t xml:space="preserve"> summarized and</w:t>
      </w:r>
      <w:r w:rsidRPr="009F5BC0">
        <w:rPr>
          <w:sz w:val="24"/>
        </w:rPr>
        <w:t xml:space="preserve"> reported.</w:t>
      </w:r>
    </w:p>
    <w:p w:rsidR="001E0AE7" w:rsidRPr="009F5BC0" w:rsidRDefault="001E0AE7" w:rsidP="001E0AE7">
      <w:pPr>
        <w:rPr>
          <w:sz w:val="24"/>
        </w:rPr>
      </w:pPr>
    </w:p>
    <w:p w:rsidR="001E0AE7" w:rsidRPr="009F5BC0" w:rsidRDefault="001E0AE7" w:rsidP="001E0AE7">
      <w:pPr>
        <w:rPr>
          <w:sz w:val="24"/>
        </w:rPr>
      </w:pPr>
      <w:r w:rsidRPr="00E7342F">
        <w:rPr>
          <w:b/>
          <w:bCs/>
          <w:sz w:val="24"/>
        </w:rPr>
        <w:t>Conclusions:</w:t>
      </w:r>
      <w:r>
        <w:rPr>
          <w:sz w:val="24"/>
        </w:rPr>
        <w:t xml:space="preserve"> Using diagnostic references from </w:t>
      </w:r>
      <w:r w:rsidRPr="009F5BC0">
        <w:rPr>
          <w:sz w:val="24"/>
        </w:rPr>
        <w:t>Conventional Western Medicine (CWM)</w:t>
      </w:r>
      <w:r>
        <w:rPr>
          <w:sz w:val="24"/>
        </w:rPr>
        <w:t xml:space="preserve"> can raise the efficacy of TCM methods. The advantage of TCM lies in the treatment of the preclinical state or gentle stage of a serious disease, thus preventing it from progressing to severe stage of the disease. This combined approach has resulted in many patients regaining regular menstrual cycles and subsequently successfully conceiving and giving birth.</w:t>
      </w:r>
    </w:p>
    <w:p w:rsidR="001E0AE7" w:rsidRPr="009F5BC0" w:rsidRDefault="001E0AE7" w:rsidP="001E0AE7">
      <w:pPr>
        <w:rPr>
          <w:b/>
          <w:sz w:val="24"/>
        </w:rPr>
      </w:pPr>
      <w:r w:rsidRPr="009F5BC0">
        <w:rPr>
          <w:rFonts w:hint="eastAsia"/>
          <w:color w:val="3366FF"/>
          <w:sz w:val="24"/>
        </w:rPr>
        <w:t xml:space="preserve">        </w:t>
      </w:r>
      <w:r w:rsidRPr="009F5BC0">
        <w:rPr>
          <w:color w:val="0000FF"/>
          <w:sz w:val="24"/>
        </w:rPr>
        <w:t xml:space="preserve"> </w:t>
      </w:r>
      <w:r w:rsidRPr="009F5BC0">
        <w:rPr>
          <w:b/>
          <w:sz w:val="24"/>
        </w:rPr>
        <w:t xml:space="preserve"> </w:t>
      </w:r>
    </w:p>
    <w:p w:rsidR="001E0AE7" w:rsidRDefault="001E0AE7" w:rsidP="001E0AE7">
      <w:pPr>
        <w:rPr>
          <w:sz w:val="24"/>
        </w:rPr>
      </w:pPr>
      <w:r w:rsidRPr="009F5BC0">
        <w:rPr>
          <w:b/>
          <w:sz w:val="24"/>
        </w:rPr>
        <w:t>【</w:t>
      </w:r>
      <w:r w:rsidRPr="009F5BC0">
        <w:rPr>
          <w:b/>
          <w:sz w:val="24"/>
        </w:rPr>
        <w:t>Key words</w:t>
      </w:r>
      <w:r w:rsidRPr="009F5BC0">
        <w:rPr>
          <w:b/>
          <w:sz w:val="24"/>
        </w:rPr>
        <w:t>】</w:t>
      </w:r>
      <w:r w:rsidRPr="009F5BC0">
        <w:rPr>
          <w:b/>
          <w:sz w:val="24"/>
        </w:rPr>
        <w:t xml:space="preserve"> </w:t>
      </w:r>
      <w:r>
        <w:rPr>
          <w:sz w:val="24"/>
        </w:rPr>
        <w:t>P</w:t>
      </w:r>
      <w:r w:rsidRPr="009F5BC0">
        <w:rPr>
          <w:sz w:val="24"/>
        </w:rPr>
        <w:t xml:space="preserve">olycystic </w:t>
      </w:r>
      <w:r w:rsidRPr="000B705E">
        <w:rPr>
          <w:sz w:val="24"/>
        </w:rPr>
        <w:t>ovar</w:t>
      </w:r>
      <w:r>
        <w:rPr>
          <w:sz w:val="24"/>
        </w:rPr>
        <w:t>ies</w:t>
      </w:r>
      <w:r w:rsidRPr="009F5BC0">
        <w:rPr>
          <w:rFonts w:hint="eastAsia"/>
          <w:sz w:val="24"/>
        </w:rPr>
        <w:t>；</w:t>
      </w:r>
      <w:r>
        <w:rPr>
          <w:sz w:val="24"/>
        </w:rPr>
        <w:t>Polycystic</w:t>
      </w:r>
      <w:r w:rsidRPr="009F5BC0">
        <w:rPr>
          <w:sz w:val="24"/>
        </w:rPr>
        <w:t xml:space="preserve"> </w:t>
      </w:r>
      <w:r>
        <w:rPr>
          <w:sz w:val="24"/>
        </w:rPr>
        <w:t>o</w:t>
      </w:r>
      <w:r w:rsidRPr="009F5BC0">
        <w:rPr>
          <w:sz w:val="24"/>
        </w:rPr>
        <w:t xml:space="preserve">vary </w:t>
      </w:r>
      <w:r>
        <w:rPr>
          <w:sz w:val="24"/>
        </w:rPr>
        <w:t>s</w:t>
      </w:r>
      <w:r w:rsidRPr="009F5BC0">
        <w:rPr>
          <w:sz w:val="24"/>
        </w:rPr>
        <w:t>yndrome</w:t>
      </w:r>
      <w:r w:rsidRPr="009F5BC0">
        <w:rPr>
          <w:rFonts w:hint="eastAsia"/>
          <w:sz w:val="24"/>
        </w:rPr>
        <w:t xml:space="preserve">; </w:t>
      </w:r>
      <w:r>
        <w:rPr>
          <w:sz w:val="24"/>
        </w:rPr>
        <w:t>i</w:t>
      </w:r>
      <w:r w:rsidRPr="009F5BC0">
        <w:rPr>
          <w:sz w:val="24"/>
        </w:rPr>
        <w:t>nfertility</w:t>
      </w:r>
      <w:r w:rsidRPr="009F5BC0">
        <w:rPr>
          <w:rFonts w:hint="eastAsia"/>
          <w:sz w:val="24"/>
        </w:rPr>
        <w:t xml:space="preserve">; </w:t>
      </w:r>
      <w:r w:rsidRPr="009F5BC0">
        <w:rPr>
          <w:sz w:val="24"/>
        </w:rPr>
        <w:t>TCM</w:t>
      </w:r>
    </w:p>
    <w:p w:rsidR="001E0AE7" w:rsidRDefault="001E0AE7" w:rsidP="001E0AE7">
      <w:pPr>
        <w:rPr>
          <w:sz w:val="24"/>
        </w:rPr>
      </w:pPr>
    </w:p>
    <w:p w:rsidR="001E0AE7" w:rsidRDefault="001E0AE7" w:rsidP="001E0AE7">
      <w:pPr>
        <w:autoSpaceDE w:val="0"/>
        <w:autoSpaceDN w:val="0"/>
        <w:adjustRightInd w:val="0"/>
        <w:rPr>
          <w:bCs/>
          <w:kern w:val="0"/>
          <w:sz w:val="24"/>
          <w:lang w:val="en-GB"/>
        </w:rPr>
      </w:pPr>
      <w:r w:rsidRPr="009F5BC0">
        <w:rPr>
          <w:b/>
          <w:sz w:val="24"/>
        </w:rPr>
        <w:t>【</w:t>
      </w:r>
      <w:r>
        <w:rPr>
          <w:b/>
          <w:sz w:val="24"/>
        </w:rPr>
        <w:t>Author</w:t>
      </w:r>
      <w:r w:rsidRPr="009F5BC0">
        <w:rPr>
          <w:b/>
          <w:sz w:val="24"/>
        </w:rPr>
        <w:t>】</w:t>
      </w:r>
      <w:r>
        <w:rPr>
          <w:bCs/>
          <w:kern w:val="0"/>
          <w:sz w:val="24"/>
          <w:lang w:val="en-GB"/>
        </w:rPr>
        <w:t xml:space="preserve">Ms Dan Jiang </w:t>
      </w:r>
      <w:proofErr w:type="spellStart"/>
      <w:r>
        <w:rPr>
          <w:bCs/>
          <w:kern w:val="0"/>
          <w:sz w:val="24"/>
          <w:lang w:val="en-GB"/>
        </w:rPr>
        <w:t>MMedSci</w:t>
      </w:r>
      <w:proofErr w:type="spellEnd"/>
      <w:r>
        <w:rPr>
          <w:bCs/>
          <w:kern w:val="0"/>
          <w:sz w:val="24"/>
          <w:lang w:val="en-GB"/>
        </w:rPr>
        <w:t>, TCM Consultant</w:t>
      </w:r>
    </w:p>
    <w:p w:rsidR="001E0AE7" w:rsidRDefault="001E0AE7" w:rsidP="001E0AE7">
      <w:pPr>
        <w:autoSpaceDE w:val="0"/>
        <w:autoSpaceDN w:val="0"/>
        <w:adjustRightInd w:val="0"/>
        <w:rPr>
          <w:bCs/>
          <w:kern w:val="0"/>
          <w:sz w:val="24"/>
          <w:lang w:val="en-GB"/>
        </w:rPr>
      </w:pPr>
      <w:r>
        <w:rPr>
          <w:rFonts w:hint="eastAsia"/>
          <w:bCs/>
          <w:kern w:val="0"/>
          <w:sz w:val="24"/>
          <w:lang w:val="en-GB"/>
        </w:rPr>
        <w:t>F</w:t>
      </w:r>
      <w:r>
        <w:rPr>
          <w:bCs/>
          <w:kern w:val="0"/>
          <w:sz w:val="24"/>
          <w:lang w:val="en-GB"/>
        </w:rPr>
        <w:t xml:space="preserve">ellow of </w:t>
      </w:r>
      <w:r w:rsidRPr="00A66D9E">
        <w:rPr>
          <w:bCs/>
          <w:kern w:val="0"/>
          <w:sz w:val="24"/>
          <w:lang w:val="en-GB"/>
        </w:rPr>
        <w:t>B</w:t>
      </w:r>
      <w:r>
        <w:rPr>
          <w:bCs/>
          <w:kern w:val="0"/>
          <w:sz w:val="24"/>
          <w:lang w:val="en-GB"/>
        </w:rPr>
        <w:t xml:space="preserve">ritish </w:t>
      </w:r>
      <w:r w:rsidRPr="00A66D9E">
        <w:rPr>
          <w:bCs/>
          <w:kern w:val="0"/>
          <w:sz w:val="24"/>
          <w:lang w:val="en-GB"/>
        </w:rPr>
        <w:t>Ac</w:t>
      </w:r>
      <w:r>
        <w:rPr>
          <w:bCs/>
          <w:kern w:val="0"/>
          <w:sz w:val="24"/>
          <w:lang w:val="en-GB"/>
        </w:rPr>
        <w:t xml:space="preserve">upuncture </w:t>
      </w:r>
      <w:r w:rsidRPr="00A66D9E">
        <w:rPr>
          <w:bCs/>
          <w:kern w:val="0"/>
          <w:sz w:val="24"/>
          <w:lang w:val="en-GB"/>
        </w:rPr>
        <w:t>C</w:t>
      </w:r>
      <w:r>
        <w:rPr>
          <w:bCs/>
          <w:kern w:val="0"/>
          <w:sz w:val="24"/>
          <w:lang w:val="en-GB"/>
        </w:rPr>
        <w:t>ouncil</w:t>
      </w:r>
      <w:r>
        <w:rPr>
          <w:rFonts w:hint="eastAsia"/>
          <w:bCs/>
          <w:kern w:val="0"/>
          <w:sz w:val="24"/>
          <w:lang w:val="en-GB"/>
        </w:rPr>
        <w:t>,</w:t>
      </w:r>
      <w:r>
        <w:rPr>
          <w:bCs/>
          <w:kern w:val="0"/>
          <w:sz w:val="24"/>
          <w:lang w:val="en-GB"/>
        </w:rPr>
        <w:t xml:space="preserve"> </w:t>
      </w:r>
    </w:p>
    <w:p w:rsidR="001E0AE7" w:rsidRPr="00A66D9E" w:rsidRDefault="001E0AE7" w:rsidP="001E0AE7">
      <w:pPr>
        <w:autoSpaceDE w:val="0"/>
        <w:autoSpaceDN w:val="0"/>
        <w:adjustRightInd w:val="0"/>
        <w:rPr>
          <w:bCs/>
          <w:kern w:val="0"/>
          <w:sz w:val="24"/>
          <w:lang w:val="en-GB"/>
        </w:rPr>
      </w:pPr>
      <w:r>
        <w:rPr>
          <w:rFonts w:hint="eastAsia"/>
          <w:bCs/>
          <w:kern w:val="0"/>
          <w:sz w:val="24"/>
          <w:lang w:val="en-GB"/>
        </w:rPr>
        <w:t>F</w:t>
      </w:r>
      <w:r>
        <w:rPr>
          <w:bCs/>
          <w:kern w:val="0"/>
          <w:sz w:val="24"/>
          <w:lang w:val="en-GB"/>
        </w:rPr>
        <w:t xml:space="preserve">ellow of </w:t>
      </w:r>
      <w:r>
        <w:rPr>
          <w:rFonts w:hint="eastAsia"/>
          <w:bCs/>
          <w:kern w:val="0"/>
          <w:sz w:val="24"/>
          <w:lang w:val="en-GB"/>
        </w:rPr>
        <w:t>A</w:t>
      </w:r>
      <w:r>
        <w:rPr>
          <w:bCs/>
          <w:kern w:val="0"/>
          <w:sz w:val="24"/>
          <w:lang w:val="en-GB"/>
        </w:rPr>
        <w:t xml:space="preserve">ssociation of </w:t>
      </w:r>
      <w:r>
        <w:rPr>
          <w:rFonts w:hint="eastAsia"/>
          <w:bCs/>
          <w:kern w:val="0"/>
          <w:sz w:val="24"/>
          <w:lang w:val="en-GB"/>
        </w:rPr>
        <w:t>T</w:t>
      </w:r>
      <w:r>
        <w:rPr>
          <w:bCs/>
          <w:kern w:val="0"/>
          <w:sz w:val="24"/>
          <w:lang w:val="en-GB"/>
        </w:rPr>
        <w:t xml:space="preserve">raditional </w:t>
      </w:r>
      <w:r>
        <w:rPr>
          <w:rFonts w:hint="eastAsia"/>
          <w:bCs/>
          <w:kern w:val="0"/>
          <w:sz w:val="24"/>
          <w:lang w:val="en-GB"/>
        </w:rPr>
        <w:t>C</w:t>
      </w:r>
      <w:r>
        <w:rPr>
          <w:bCs/>
          <w:kern w:val="0"/>
          <w:sz w:val="24"/>
          <w:lang w:val="en-GB"/>
        </w:rPr>
        <w:t xml:space="preserve">hinese </w:t>
      </w:r>
      <w:r>
        <w:rPr>
          <w:rFonts w:hint="eastAsia"/>
          <w:bCs/>
          <w:kern w:val="0"/>
          <w:sz w:val="24"/>
          <w:lang w:val="en-GB"/>
        </w:rPr>
        <w:t>M</w:t>
      </w:r>
      <w:r>
        <w:rPr>
          <w:bCs/>
          <w:kern w:val="0"/>
          <w:sz w:val="24"/>
          <w:lang w:val="en-GB"/>
        </w:rPr>
        <w:t>edicine</w:t>
      </w:r>
    </w:p>
    <w:p w:rsidR="001E0AE7" w:rsidRDefault="001E0AE7" w:rsidP="001E0AE7">
      <w:pPr>
        <w:rPr>
          <w:sz w:val="24"/>
          <w:lang w:val="en-GB"/>
        </w:rPr>
      </w:pPr>
      <w:r w:rsidRPr="009F5BC0">
        <w:rPr>
          <w:sz w:val="24"/>
          <w:lang w:val="en-GB"/>
        </w:rPr>
        <w:t>Principal and TCM Consultant in H</w:t>
      </w:r>
      <w:r w:rsidRPr="009F5BC0">
        <w:rPr>
          <w:rFonts w:hint="eastAsia"/>
          <w:sz w:val="24"/>
          <w:lang w:val="en-GB"/>
        </w:rPr>
        <w:t>all</w:t>
      </w:r>
      <w:r w:rsidRPr="009F5BC0">
        <w:rPr>
          <w:sz w:val="24"/>
          <w:lang w:val="en-GB"/>
        </w:rPr>
        <w:t xml:space="preserve">am </w:t>
      </w:r>
      <w:r>
        <w:rPr>
          <w:sz w:val="24"/>
          <w:lang w:val="en-GB"/>
        </w:rPr>
        <w:t>Institute of TCM in 439 Glossop Road Sheffield S10 2PR UK</w:t>
      </w:r>
    </w:p>
    <w:p w:rsidR="001E0AE7" w:rsidRDefault="001E0AE7" w:rsidP="001E0AE7">
      <w:pPr>
        <w:rPr>
          <w:sz w:val="24"/>
          <w:lang w:val="en-GB"/>
        </w:rPr>
      </w:pPr>
      <w:r>
        <w:rPr>
          <w:sz w:val="24"/>
          <w:lang w:val="en-GB"/>
        </w:rPr>
        <w:t xml:space="preserve">Email: </w:t>
      </w:r>
      <w:hyperlink r:id="rId4" w:history="1">
        <w:r w:rsidRPr="00F61334">
          <w:rPr>
            <w:rStyle w:val="a3"/>
            <w:sz w:val="24"/>
            <w:lang w:val="en-GB"/>
          </w:rPr>
          <w:t>djiang52@hotmail.com</w:t>
        </w:r>
      </w:hyperlink>
    </w:p>
    <w:p w:rsidR="001E0AE7" w:rsidRDefault="001E0AE7" w:rsidP="001E0AE7">
      <w:pPr>
        <w:rPr>
          <w:sz w:val="24"/>
          <w:lang w:val="en-GB"/>
        </w:rPr>
      </w:pPr>
      <w:r>
        <w:rPr>
          <w:sz w:val="24"/>
          <w:lang w:val="en-GB"/>
        </w:rPr>
        <w:t xml:space="preserve">Website: </w:t>
      </w:r>
      <w:hyperlink r:id="rId5" w:history="1">
        <w:r w:rsidRPr="00F61334">
          <w:rPr>
            <w:rStyle w:val="a3"/>
            <w:sz w:val="24"/>
            <w:lang w:val="en-GB"/>
          </w:rPr>
          <w:t>www.jiangacu-herbconsultant.com</w:t>
        </w:r>
      </w:hyperlink>
    </w:p>
    <w:p w:rsidR="001E0AE7" w:rsidRPr="009F5BC0" w:rsidRDefault="001E0AE7" w:rsidP="001E0AE7">
      <w:pPr>
        <w:rPr>
          <w:sz w:val="24"/>
          <w:lang w:val="en-GB"/>
        </w:rPr>
      </w:pPr>
      <w:r>
        <w:rPr>
          <w:sz w:val="24"/>
          <w:lang w:val="en-GB"/>
        </w:rPr>
        <w:t xml:space="preserve"> </w:t>
      </w:r>
    </w:p>
    <w:p w:rsidR="00102200" w:rsidRPr="001E0AE7" w:rsidRDefault="00102200">
      <w:pPr>
        <w:rPr>
          <w:lang w:val="en-GB"/>
        </w:rPr>
      </w:pPr>
      <w:bookmarkStart w:id="0" w:name="_GoBack"/>
      <w:bookmarkEnd w:id="0"/>
    </w:p>
    <w:sectPr w:rsidR="00102200" w:rsidRPr="001E0A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AE7"/>
    <w:rsid w:val="000123F3"/>
    <w:rsid w:val="00016373"/>
    <w:rsid w:val="00016C9E"/>
    <w:rsid w:val="00016D2C"/>
    <w:rsid w:val="000271AC"/>
    <w:rsid w:val="00030CD4"/>
    <w:rsid w:val="00031981"/>
    <w:rsid w:val="00037A5F"/>
    <w:rsid w:val="0004232B"/>
    <w:rsid w:val="00061AEE"/>
    <w:rsid w:val="00064387"/>
    <w:rsid w:val="00073736"/>
    <w:rsid w:val="000843E5"/>
    <w:rsid w:val="00092D81"/>
    <w:rsid w:val="000A5D54"/>
    <w:rsid w:val="000B3E33"/>
    <w:rsid w:val="000B5439"/>
    <w:rsid w:val="000C0BA1"/>
    <w:rsid w:val="000C18EF"/>
    <w:rsid w:val="000D1196"/>
    <w:rsid w:val="000E1275"/>
    <w:rsid w:val="000E4AA1"/>
    <w:rsid w:val="000E6229"/>
    <w:rsid w:val="000F3AC8"/>
    <w:rsid w:val="00102200"/>
    <w:rsid w:val="00124E8F"/>
    <w:rsid w:val="001258A3"/>
    <w:rsid w:val="001269C8"/>
    <w:rsid w:val="0012753E"/>
    <w:rsid w:val="00130615"/>
    <w:rsid w:val="00132C6D"/>
    <w:rsid w:val="001359FD"/>
    <w:rsid w:val="00140431"/>
    <w:rsid w:val="00142563"/>
    <w:rsid w:val="00142DA0"/>
    <w:rsid w:val="00160291"/>
    <w:rsid w:val="0016695A"/>
    <w:rsid w:val="00172813"/>
    <w:rsid w:val="001775F9"/>
    <w:rsid w:val="001858E7"/>
    <w:rsid w:val="001907EA"/>
    <w:rsid w:val="001B01A9"/>
    <w:rsid w:val="001B1CFA"/>
    <w:rsid w:val="001B45E7"/>
    <w:rsid w:val="001B7958"/>
    <w:rsid w:val="001C1696"/>
    <w:rsid w:val="001C2343"/>
    <w:rsid w:val="001C615E"/>
    <w:rsid w:val="001E0AE7"/>
    <w:rsid w:val="001E3943"/>
    <w:rsid w:val="001F1AF7"/>
    <w:rsid w:val="001F3E72"/>
    <w:rsid w:val="001F6AF5"/>
    <w:rsid w:val="0020516F"/>
    <w:rsid w:val="00207C8E"/>
    <w:rsid w:val="00213494"/>
    <w:rsid w:val="00214BDA"/>
    <w:rsid w:val="002248A3"/>
    <w:rsid w:val="002364DE"/>
    <w:rsid w:val="00245628"/>
    <w:rsid w:val="00246731"/>
    <w:rsid w:val="002543EE"/>
    <w:rsid w:val="00254D35"/>
    <w:rsid w:val="0025790B"/>
    <w:rsid w:val="002612E5"/>
    <w:rsid w:val="00263CA8"/>
    <w:rsid w:val="00272C67"/>
    <w:rsid w:val="002737C6"/>
    <w:rsid w:val="00274AF0"/>
    <w:rsid w:val="00295AA5"/>
    <w:rsid w:val="002B24C6"/>
    <w:rsid w:val="002B7F4A"/>
    <w:rsid w:val="002C6231"/>
    <w:rsid w:val="002F5406"/>
    <w:rsid w:val="0030658C"/>
    <w:rsid w:val="00306E0E"/>
    <w:rsid w:val="00310320"/>
    <w:rsid w:val="00313483"/>
    <w:rsid w:val="0032283D"/>
    <w:rsid w:val="0033474A"/>
    <w:rsid w:val="0034008D"/>
    <w:rsid w:val="00354C03"/>
    <w:rsid w:val="00357514"/>
    <w:rsid w:val="0036770B"/>
    <w:rsid w:val="0037034D"/>
    <w:rsid w:val="00372F66"/>
    <w:rsid w:val="0038441E"/>
    <w:rsid w:val="003863C7"/>
    <w:rsid w:val="00391280"/>
    <w:rsid w:val="003B5FC5"/>
    <w:rsid w:val="003B7236"/>
    <w:rsid w:val="003C0A13"/>
    <w:rsid w:val="003C5C1E"/>
    <w:rsid w:val="003D208A"/>
    <w:rsid w:val="003E19AA"/>
    <w:rsid w:val="003E1EA6"/>
    <w:rsid w:val="003E4E00"/>
    <w:rsid w:val="003F149A"/>
    <w:rsid w:val="003F4404"/>
    <w:rsid w:val="003F4C44"/>
    <w:rsid w:val="0040708D"/>
    <w:rsid w:val="00410EE6"/>
    <w:rsid w:val="0042408B"/>
    <w:rsid w:val="00426372"/>
    <w:rsid w:val="0044497B"/>
    <w:rsid w:val="00465848"/>
    <w:rsid w:val="004759D5"/>
    <w:rsid w:val="00477640"/>
    <w:rsid w:val="004857B5"/>
    <w:rsid w:val="00485CD2"/>
    <w:rsid w:val="00490656"/>
    <w:rsid w:val="004A6633"/>
    <w:rsid w:val="004B663E"/>
    <w:rsid w:val="004C4907"/>
    <w:rsid w:val="004C6020"/>
    <w:rsid w:val="004E7563"/>
    <w:rsid w:val="004F6886"/>
    <w:rsid w:val="00510B6A"/>
    <w:rsid w:val="00514CE7"/>
    <w:rsid w:val="00520336"/>
    <w:rsid w:val="00532270"/>
    <w:rsid w:val="0053728A"/>
    <w:rsid w:val="00547EFD"/>
    <w:rsid w:val="00550D09"/>
    <w:rsid w:val="005512EB"/>
    <w:rsid w:val="00551585"/>
    <w:rsid w:val="0056554D"/>
    <w:rsid w:val="00570576"/>
    <w:rsid w:val="00576FFB"/>
    <w:rsid w:val="0058566B"/>
    <w:rsid w:val="00585B50"/>
    <w:rsid w:val="005944E6"/>
    <w:rsid w:val="005953FB"/>
    <w:rsid w:val="005A3CC5"/>
    <w:rsid w:val="005A7261"/>
    <w:rsid w:val="005E020F"/>
    <w:rsid w:val="005E2212"/>
    <w:rsid w:val="005E2424"/>
    <w:rsid w:val="005E6DA7"/>
    <w:rsid w:val="005F73BA"/>
    <w:rsid w:val="0060598B"/>
    <w:rsid w:val="0060659F"/>
    <w:rsid w:val="0060681E"/>
    <w:rsid w:val="00616771"/>
    <w:rsid w:val="00625FAF"/>
    <w:rsid w:val="0066284F"/>
    <w:rsid w:val="00674F99"/>
    <w:rsid w:val="006908DC"/>
    <w:rsid w:val="006963E7"/>
    <w:rsid w:val="00697BAE"/>
    <w:rsid w:val="006A0B0A"/>
    <w:rsid w:val="006A4764"/>
    <w:rsid w:val="006B0AFF"/>
    <w:rsid w:val="006B11CF"/>
    <w:rsid w:val="006C4E0F"/>
    <w:rsid w:val="006D323B"/>
    <w:rsid w:val="006E0D7B"/>
    <w:rsid w:val="006F45DF"/>
    <w:rsid w:val="006F48D5"/>
    <w:rsid w:val="00720F4B"/>
    <w:rsid w:val="007216F0"/>
    <w:rsid w:val="00723E81"/>
    <w:rsid w:val="007349EA"/>
    <w:rsid w:val="007409EB"/>
    <w:rsid w:val="00744EAF"/>
    <w:rsid w:val="0076045C"/>
    <w:rsid w:val="007605A5"/>
    <w:rsid w:val="007A306C"/>
    <w:rsid w:val="007A7933"/>
    <w:rsid w:val="007B7063"/>
    <w:rsid w:val="007C072D"/>
    <w:rsid w:val="007C6031"/>
    <w:rsid w:val="007D00D2"/>
    <w:rsid w:val="007E7A0C"/>
    <w:rsid w:val="007F3709"/>
    <w:rsid w:val="007F6CE2"/>
    <w:rsid w:val="007F7E0D"/>
    <w:rsid w:val="00800A14"/>
    <w:rsid w:val="008060F9"/>
    <w:rsid w:val="00814FA9"/>
    <w:rsid w:val="0081772F"/>
    <w:rsid w:val="0083481F"/>
    <w:rsid w:val="00834874"/>
    <w:rsid w:val="008375A8"/>
    <w:rsid w:val="00846FAA"/>
    <w:rsid w:val="008479F4"/>
    <w:rsid w:val="00856D5C"/>
    <w:rsid w:val="008617D3"/>
    <w:rsid w:val="00875C49"/>
    <w:rsid w:val="00886D20"/>
    <w:rsid w:val="008961DD"/>
    <w:rsid w:val="00896749"/>
    <w:rsid w:val="008A6FED"/>
    <w:rsid w:val="008B13BE"/>
    <w:rsid w:val="008B14FD"/>
    <w:rsid w:val="008B16C6"/>
    <w:rsid w:val="008B6179"/>
    <w:rsid w:val="008B661E"/>
    <w:rsid w:val="008C3BD5"/>
    <w:rsid w:val="008C5EAD"/>
    <w:rsid w:val="008D0F09"/>
    <w:rsid w:val="008E109F"/>
    <w:rsid w:val="008E2264"/>
    <w:rsid w:val="008E4D9F"/>
    <w:rsid w:val="008F6676"/>
    <w:rsid w:val="009048F4"/>
    <w:rsid w:val="00913910"/>
    <w:rsid w:val="00915DEB"/>
    <w:rsid w:val="009203E7"/>
    <w:rsid w:val="009357EF"/>
    <w:rsid w:val="009534CC"/>
    <w:rsid w:val="0097427C"/>
    <w:rsid w:val="00975AC4"/>
    <w:rsid w:val="00976931"/>
    <w:rsid w:val="009833FD"/>
    <w:rsid w:val="00983A3F"/>
    <w:rsid w:val="00983FF6"/>
    <w:rsid w:val="00992026"/>
    <w:rsid w:val="00993E3C"/>
    <w:rsid w:val="00994066"/>
    <w:rsid w:val="009A2381"/>
    <w:rsid w:val="009B00BE"/>
    <w:rsid w:val="009B20CE"/>
    <w:rsid w:val="009B62EC"/>
    <w:rsid w:val="009D026D"/>
    <w:rsid w:val="009E3B84"/>
    <w:rsid w:val="009F12DC"/>
    <w:rsid w:val="009F24AF"/>
    <w:rsid w:val="00A014C0"/>
    <w:rsid w:val="00A0244E"/>
    <w:rsid w:val="00A043BE"/>
    <w:rsid w:val="00A051C8"/>
    <w:rsid w:val="00A07219"/>
    <w:rsid w:val="00A42A7C"/>
    <w:rsid w:val="00A47567"/>
    <w:rsid w:val="00A60A00"/>
    <w:rsid w:val="00A71491"/>
    <w:rsid w:val="00A73E0B"/>
    <w:rsid w:val="00A850D4"/>
    <w:rsid w:val="00A90DB9"/>
    <w:rsid w:val="00A91E66"/>
    <w:rsid w:val="00A93DC1"/>
    <w:rsid w:val="00AB0B4F"/>
    <w:rsid w:val="00AD0CE8"/>
    <w:rsid w:val="00AE760A"/>
    <w:rsid w:val="00B01BFB"/>
    <w:rsid w:val="00B065F7"/>
    <w:rsid w:val="00B06B3A"/>
    <w:rsid w:val="00B07222"/>
    <w:rsid w:val="00B47106"/>
    <w:rsid w:val="00B51E1A"/>
    <w:rsid w:val="00B526CB"/>
    <w:rsid w:val="00B55410"/>
    <w:rsid w:val="00B62EFD"/>
    <w:rsid w:val="00B63729"/>
    <w:rsid w:val="00B71F2A"/>
    <w:rsid w:val="00B7366C"/>
    <w:rsid w:val="00B77CE8"/>
    <w:rsid w:val="00B846A9"/>
    <w:rsid w:val="00B945E6"/>
    <w:rsid w:val="00B971CE"/>
    <w:rsid w:val="00BA2D91"/>
    <w:rsid w:val="00BA5F91"/>
    <w:rsid w:val="00BB3291"/>
    <w:rsid w:val="00BB49F7"/>
    <w:rsid w:val="00BC2C3B"/>
    <w:rsid w:val="00BC61B4"/>
    <w:rsid w:val="00BD1650"/>
    <w:rsid w:val="00BD7835"/>
    <w:rsid w:val="00BE4262"/>
    <w:rsid w:val="00BF2B91"/>
    <w:rsid w:val="00C132C8"/>
    <w:rsid w:val="00C435E9"/>
    <w:rsid w:val="00C50765"/>
    <w:rsid w:val="00C620E8"/>
    <w:rsid w:val="00C65306"/>
    <w:rsid w:val="00C654FF"/>
    <w:rsid w:val="00C674F2"/>
    <w:rsid w:val="00C70A00"/>
    <w:rsid w:val="00C70F1D"/>
    <w:rsid w:val="00C8109F"/>
    <w:rsid w:val="00C823F5"/>
    <w:rsid w:val="00C94BB2"/>
    <w:rsid w:val="00CA7606"/>
    <w:rsid w:val="00CC3AE2"/>
    <w:rsid w:val="00CD2C62"/>
    <w:rsid w:val="00CE0640"/>
    <w:rsid w:val="00CF05BB"/>
    <w:rsid w:val="00D202F0"/>
    <w:rsid w:val="00D3352F"/>
    <w:rsid w:val="00D33F85"/>
    <w:rsid w:val="00D456CE"/>
    <w:rsid w:val="00D61AA5"/>
    <w:rsid w:val="00D66707"/>
    <w:rsid w:val="00D66C7E"/>
    <w:rsid w:val="00D67147"/>
    <w:rsid w:val="00D776F8"/>
    <w:rsid w:val="00D85617"/>
    <w:rsid w:val="00D921F1"/>
    <w:rsid w:val="00D97A5A"/>
    <w:rsid w:val="00DA1C6C"/>
    <w:rsid w:val="00DA5A67"/>
    <w:rsid w:val="00DB353E"/>
    <w:rsid w:val="00DB5F65"/>
    <w:rsid w:val="00DC4FB0"/>
    <w:rsid w:val="00DD69EC"/>
    <w:rsid w:val="00DF3D20"/>
    <w:rsid w:val="00DF5C24"/>
    <w:rsid w:val="00DF7306"/>
    <w:rsid w:val="00E31DD4"/>
    <w:rsid w:val="00E32CAF"/>
    <w:rsid w:val="00E3740B"/>
    <w:rsid w:val="00E529B1"/>
    <w:rsid w:val="00E626A4"/>
    <w:rsid w:val="00E65CDD"/>
    <w:rsid w:val="00E663E0"/>
    <w:rsid w:val="00E70C64"/>
    <w:rsid w:val="00E80DA0"/>
    <w:rsid w:val="00E91263"/>
    <w:rsid w:val="00E967A1"/>
    <w:rsid w:val="00EA7496"/>
    <w:rsid w:val="00EB4D88"/>
    <w:rsid w:val="00EC2EB2"/>
    <w:rsid w:val="00EE5030"/>
    <w:rsid w:val="00EF4A5D"/>
    <w:rsid w:val="00EF4D80"/>
    <w:rsid w:val="00EF6DD6"/>
    <w:rsid w:val="00F03FD9"/>
    <w:rsid w:val="00F15A7E"/>
    <w:rsid w:val="00F321BD"/>
    <w:rsid w:val="00F4582D"/>
    <w:rsid w:val="00F67CBB"/>
    <w:rsid w:val="00F8054F"/>
    <w:rsid w:val="00F80BFF"/>
    <w:rsid w:val="00F946DE"/>
    <w:rsid w:val="00FA49EF"/>
    <w:rsid w:val="00FA6843"/>
    <w:rsid w:val="00FB34BA"/>
    <w:rsid w:val="00FB6282"/>
    <w:rsid w:val="00FC24EC"/>
    <w:rsid w:val="00FC4E33"/>
    <w:rsid w:val="00FC6080"/>
    <w:rsid w:val="00FC7699"/>
    <w:rsid w:val="00FD1937"/>
    <w:rsid w:val="00FD199B"/>
    <w:rsid w:val="00FE0AD4"/>
    <w:rsid w:val="00FF119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518DA-19CC-4F9D-84B8-3B3F3D70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AE7"/>
    <w:pPr>
      <w:widowControl w:val="0"/>
      <w:spacing w:after="0" w:line="240" w:lineRule="auto"/>
      <w:jc w:val="both"/>
    </w:pPr>
    <w:rPr>
      <w:rFonts w:ascii="Times New Roman" w:eastAsia="SimSun" w:hAnsi="Times New Roman" w:cs="Times New Roman"/>
      <w:kern w:val="2"/>
      <w:sz w:val="21"/>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E0AE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jiangacu-herbconsultant.com" TargetMode="External"/><Relationship Id="rId4" Type="http://schemas.openxmlformats.org/officeDocument/2006/relationships/hyperlink" Target="mailto:djiang52@hotmail.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Jiang</dc:creator>
  <cp:keywords/>
  <dc:description/>
  <cp:lastModifiedBy>Dan Jiang</cp:lastModifiedBy>
  <cp:revision>1</cp:revision>
  <dcterms:created xsi:type="dcterms:W3CDTF">2021-09-21T09:24:00Z</dcterms:created>
  <dcterms:modified xsi:type="dcterms:W3CDTF">2021-09-21T09:25:00Z</dcterms:modified>
</cp:coreProperties>
</file>