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ACF" w:rsidRDefault="00B36ACF" w:rsidP="00B36ACF">
      <w:pPr>
        <w:shd w:val="clear" w:color="auto" w:fill="FFFFFF"/>
        <w:spacing w:before="150" w:line="360" w:lineRule="auto"/>
        <w:jc w:val="both"/>
        <w:outlineLvl w:val="5"/>
        <w:rPr>
          <w:rFonts w:ascii="Arial" w:hAnsi="Arial" w:cs="Arial"/>
          <w:b/>
          <w:bCs/>
          <w:i/>
          <w:iCs/>
          <w:sz w:val="24"/>
          <w:szCs w:val="24"/>
          <w:lang w:val="en-US"/>
        </w:rPr>
      </w:pPr>
      <w:bookmarkStart w:id="0" w:name="_GoBack"/>
      <w:r w:rsidRPr="008C4BE8">
        <w:rPr>
          <w:rFonts w:ascii="Arial" w:hAnsi="Arial" w:cs="Arial"/>
          <w:b/>
          <w:bCs/>
          <w:i/>
          <w:iCs/>
          <w:sz w:val="24"/>
          <w:szCs w:val="24"/>
          <w:lang w:val="en-US"/>
        </w:rPr>
        <w:t xml:space="preserve">The Importance of Treating Energy Imbalances and Chakras Replenishment </w:t>
      </w:r>
      <w:bookmarkEnd w:id="0"/>
      <w:r w:rsidRPr="008C4BE8">
        <w:rPr>
          <w:rFonts w:ascii="Arial" w:hAnsi="Arial" w:cs="Arial"/>
          <w:b/>
          <w:bCs/>
          <w:i/>
          <w:iCs/>
          <w:sz w:val="24"/>
          <w:szCs w:val="24"/>
          <w:lang w:val="en-US"/>
        </w:rPr>
        <w:t>for Prevention and Treatment of Cancer</w:t>
      </w:r>
    </w:p>
    <w:p w:rsidR="00DF04E3" w:rsidRDefault="00B36ACF" w:rsidP="00B36ACF">
      <w:pPr>
        <w:shd w:val="clear" w:color="auto" w:fill="FFFFFF"/>
        <w:spacing w:before="150" w:line="360" w:lineRule="auto"/>
        <w:jc w:val="both"/>
        <w:outlineLvl w:val="5"/>
        <w:rPr>
          <w:rFonts w:ascii="Times New Roman" w:hAnsi="Times New Roman" w:cs="Times New Roman"/>
          <w:sz w:val="24"/>
          <w:u w:val="single"/>
        </w:rPr>
      </w:pPr>
      <w:r>
        <w:rPr>
          <w:rFonts w:ascii="Times New Roman" w:hAnsi="Times New Roman" w:cs="Times New Roman"/>
          <w:sz w:val="24"/>
          <w:u w:val="single"/>
        </w:rPr>
        <w:t xml:space="preserve"> Huang Wei Ling</w:t>
      </w:r>
    </w:p>
    <w:p w:rsidR="00B36ACF" w:rsidRPr="00B36ACF" w:rsidRDefault="00B36ACF" w:rsidP="00B36ACF">
      <w:pPr>
        <w:shd w:val="clear" w:color="auto" w:fill="FFFFFF"/>
        <w:spacing w:before="150" w:line="360" w:lineRule="auto"/>
        <w:jc w:val="both"/>
        <w:outlineLvl w:val="5"/>
        <w:rPr>
          <w:rFonts w:ascii="Arial" w:hAnsi="Arial" w:cs="Arial"/>
          <w:b/>
          <w:sz w:val="24"/>
          <w:szCs w:val="24"/>
          <w:lang w:val="en-US"/>
        </w:rPr>
      </w:pPr>
      <w:r w:rsidRPr="00B36ACF">
        <w:rPr>
          <w:rFonts w:ascii="Arial" w:eastAsia="Times New Roman" w:hAnsi="Arial" w:cs="Arial"/>
          <w:iCs/>
          <w:sz w:val="24"/>
          <w:szCs w:val="24"/>
          <w:lang w:val="en-CA" w:eastAsia="en-CA"/>
        </w:rPr>
        <w:t>Medical acupuncture and Pain Management Clinic, Franca, São Paulo, Brazil.</w:t>
      </w:r>
    </w:p>
    <w:p w:rsidR="00B36ACF" w:rsidRDefault="00B36ACF" w:rsidP="00DF04E3">
      <w:pPr>
        <w:pStyle w:val="Pr-formataoHTML"/>
        <w:tabs>
          <w:tab w:val="left" w:pos="4374"/>
        </w:tabs>
        <w:jc w:val="both"/>
        <w:rPr>
          <w:rFonts w:ascii="Arial" w:eastAsia="Times New Roman" w:hAnsi="Arial" w:cs="Arial"/>
          <w:b/>
          <w:bCs/>
          <w:iCs/>
          <w:color w:val="auto"/>
          <w:sz w:val="24"/>
          <w:szCs w:val="24"/>
          <w:lang w:val="en-US" w:eastAsia="en-CA"/>
        </w:rPr>
      </w:pPr>
    </w:p>
    <w:p w:rsid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B36ACF" w:rsidRDefault="00B36ACF" w:rsidP="00B36ACF">
      <w:pPr>
        <w:spacing w:line="360" w:lineRule="auto"/>
        <w:jc w:val="both"/>
        <w:rPr>
          <w:rFonts w:ascii="Times New Roman" w:hAnsi="Times New Roman" w:cs="Times New Roman"/>
          <w:sz w:val="24"/>
          <w:szCs w:val="24"/>
          <w:lang w:val="en-US"/>
        </w:rPr>
      </w:pPr>
      <w:r w:rsidRPr="00B36ACF">
        <w:rPr>
          <w:rFonts w:ascii="Times New Roman" w:hAnsi="Times New Roman" w:cs="Times New Roman"/>
          <w:b/>
          <w:sz w:val="24"/>
          <w:szCs w:val="24"/>
          <w:lang w:val="en-US"/>
        </w:rPr>
        <w:t xml:space="preserve">Introduction: </w:t>
      </w:r>
      <w:r w:rsidRPr="00B36ACF">
        <w:rPr>
          <w:rFonts w:ascii="Times New Roman" w:hAnsi="Times New Roman" w:cs="Times New Roman"/>
          <w:sz w:val="24"/>
          <w:szCs w:val="24"/>
          <w:lang w:val="en-US"/>
        </w:rPr>
        <w:t xml:space="preserve">Western medicine’s cancer treatment focus on the destruction of the diseased cells, harming the healthy cells as well. In traditional Chinese Medicine (TCM), cancer is the manifestation of the body’s energy deficiency and Heat retention. One direct way to search for the root of these energy imbalances is through the assessment of the chakra system, which offers vital information about the body’s energy levels. </w:t>
      </w:r>
      <w:r w:rsidRPr="00B36ACF">
        <w:rPr>
          <w:rFonts w:ascii="Times New Roman" w:hAnsi="Times New Roman" w:cs="Times New Roman"/>
          <w:b/>
          <w:sz w:val="24"/>
          <w:szCs w:val="24"/>
          <w:lang w:val="en-US"/>
        </w:rPr>
        <w:t>Purpose:</w:t>
      </w:r>
      <w:r w:rsidRPr="00B36ACF">
        <w:rPr>
          <w:rFonts w:ascii="Times New Roman" w:hAnsi="Times New Roman" w:cs="Times New Roman"/>
          <w:sz w:val="24"/>
          <w:szCs w:val="24"/>
          <w:lang w:val="en-US"/>
        </w:rPr>
        <w:t xml:space="preserve"> To demonstrate that cancer patients have energy deficiencies and Heat retention as root and also chakra’s energy deficiencies in the lowest level. The balance of the energy deficiencies and taking out the Heat retention associated with the replenishment of these energies is important to prevent and treat cancer patients. </w:t>
      </w:r>
      <w:r w:rsidRPr="00B36ACF">
        <w:rPr>
          <w:rFonts w:ascii="Times New Roman" w:hAnsi="Times New Roman" w:cs="Times New Roman"/>
          <w:b/>
          <w:sz w:val="24"/>
          <w:szCs w:val="24"/>
          <w:lang w:val="en-US"/>
        </w:rPr>
        <w:t>Methods:</w:t>
      </w:r>
      <w:r w:rsidRPr="00B36ACF">
        <w:rPr>
          <w:rFonts w:ascii="Times New Roman" w:hAnsi="Times New Roman" w:cs="Times New Roman"/>
          <w:sz w:val="24"/>
          <w:szCs w:val="24"/>
          <w:lang w:val="en-US"/>
        </w:rPr>
        <w:t xml:space="preserve"> Three clinical cases reports. All three patients with cancer diagnoses (case one: thyroid; case two: uterus; case three: lungs). All of them received treatment to reestablish the equilibrium between </w:t>
      </w:r>
      <w:r w:rsidRPr="00B36ACF">
        <w:rPr>
          <w:rFonts w:ascii="Times New Roman" w:hAnsi="Times New Roman" w:cs="Times New Roman"/>
          <w:i/>
          <w:sz w:val="24"/>
          <w:szCs w:val="24"/>
          <w:lang w:val="en-US"/>
        </w:rPr>
        <w:t xml:space="preserve">Yin, Yang, Qi, </w:t>
      </w:r>
      <w:r w:rsidRPr="00B36ACF">
        <w:rPr>
          <w:rFonts w:ascii="Times New Roman" w:hAnsi="Times New Roman" w:cs="Times New Roman"/>
          <w:sz w:val="24"/>
          <w:szCs w:val="24"/>
          <w:lang w:val="en-US"/>
        </w:rPr>
        <w:t xml:space="preserve">Blood and taking out Heat Retention through Chinese dietary counselling, auricular acupuncture with apex-ear bloodletting, homeopathy according to the </w:t>
      </w:r>
      <w:r w:rsidRPr="00B36ACF">
        <w:rPr>
          <w:rFonts w:ascii="Times New Roman" w:hAnsi="Times New Roman" w:cs="Times New Roman"/>
          <w:i/>
          <w:sz w:val="24"/>
          <w:szCs w:val="24"/>
          <w:lang w:val="en-US"/>
        </w:rPr>
        <w:t xml:space="preserve">Constitutional Homeopathy of Five Elements Based on Traditional Chinese Medicine </w:t>
      </w:r>
      <w:r w:rsidRPr="00B36ACF">
        <w:rPr>
          <w:rFonts w:ascii="Times New Roman" w:hAnsi="Times New Roman" w:cs="Times New Roman"/>
          <w:sz w:val="24"/>
          <w:szCs w:val="24"/>
          <w:lang w:val="en-US"/>
        </w:rPr>
        <w:t xml:space="preserve">and crystal-based medication after chakras energy measurement through radiesthesia procedure.  All three patients were found to be at their lowest level of energy, rating one out of eight. </w:t>
      </w:r>
      <w:r w:rsidRPr="00B36ACF">
        <w:rPr>
          <w:rFonts w:ascii="Times New Roman" w:hAnsi="Times New Roman" w:cs="Times New Roman"/>
          <w:b/>
          <w:sz w:val="24"/>
          <w:szCs w:val="24"/>
          <w:lang w:val="en-CA"/>
        </w:rPr>
        <w:t xml:space="preserve">Results: </w:t>
      </w:r>
      <w:r w:rsidRPr="00B36ACF">
        <w:rPr>
          <w:rFonts w:ascii="Times New Roman" w:hAnsi="Times New Roman" w:cs="Times New Roman"/>
          <w:sz w:val="24"/>
          <w:szCs w:val="24"/>
          <w:lang w:val="en-CA"/>
        </w:rPr>
        <w:t xml:space="preserve">Out of the three patients, the first two case reports were cured of their cancer condition without any treatment by Western medicine, only with the treatment done. The third patient, though, was already under radiotherapy and chemotherapy but through the treatment previously described the metastasis disappeared and he achieved a better physical and emotional health state. </w:t>
      </w:r>
      <w:r w:rsidRPr="00B36ACF">
        <w:rPr>
          <w:rFonts w:ascii="Times New Roman" w:hAnsi="Times New Roman" w:cs="Times New Roman"/>
          <w:b/>
          <w:sz w:val="24"/>
          <w:szCs w:val="24"/>
          <w:lang w:val="en-CA"/>
        </w:rPr>
        <w:t>C</w:t>
      </w:r>
      <w:r w:rsidRPr="00B36ACF">
        <w:rPr>
          <w:rFonts w:ascii="Times New Roman" w:hAnsi="Times New Roman" w:cs="Times New Roman"/>
          <w:b/>
          <w:sz w:val="24"/>
          <w:szCs w:val="24"/>
          <w:lang w:val="en-US"/>
        </w:rPr>
        <w:t>conclusion</w:t>
      </w:r>
      <w:r w:rsidRPr="00B36ACF">
        <w:rPr>
          <w:rFonts w:ascii="Times New Roman" w:hAnsi="Times New Roman" w:cs="Times New Roman"/>
          <w:b/>
          <w:sz w:val="24"/>
          <w:szCs w:val="24"/>
          <w:lang w:val="en-US"/>
        </w:rPr>
        <w:t>:</w:t>
      </w:r>
      <w:r w:rsidRPr="00B36ACF">
        <w:rPr>
          <w:rFonts w:ascii="Times New Roman" w:hAnsi="Times New Roman" w:cs="Times New Roman"/>
          <w:sz w:val="24"/>
          <w:szCs w:val="24"/>
          <w:lang w:val="en-US"/>
        </w:rPr>
        <w:t xml:space="preserve"> TCM believes that energy deficiency and Heat retention causes cancer. Treatment with Chinese dietary counseling, auricular acupuncture, apex-ear bloodletting and recharge of the Chakras energy can be a path to prevention and treatment of cancer patients.</w:t>
      </w:r>
    </w:p>
    <w:p w:rsidR="00B36ACF" w:rsidRPr="00B36ACF" w:rsidRDefault="00B36ACF" w:rsidP="00B36ACF">
      <w:pPr>
        <w:spacing w:line="360" w:lineRule="auto"/>
        <w:jc w:val="both"/>
        <w:rPr>
          <w:rFonts w:ascii="Times New Roman" w:hAnsi="Times New Roman" w:cs="Times New Roman"/>
          <w:i/>
          <w:sz w:val="24"/>
          <w:szCs w:val="24"/>
          <w:lang w:val="en-US"/>
        </w:rPr>
      </w:pPr>
      <w:r w:rsidRPr="00B36ACF">
        <w:rPr>
          <w:rFonts w:ascii="Times New Roman" w:hAnsi="Times New Roman" w:cs="Times New Roman"/>
          <w:i/>
          <w:sz w:val="24"/>
          <w:szCs w:val="24"/>
          <w:lang w:val="en-US"/>
        </w:rPr>
        <w:lastRenderedPageBreak/>
        <w:t>Key words: energy; chakras; five elements theory; traditional Chinese Medicine; Chinese nutritional therapy; acupuncture; apex-ear bloodletting; moxibustion; Hippocrates; cancer;</w:t>
      </w:r>
    </w:p>
    <w:p w:rsidR="00B36ACF" w:rsidRPr="00B36ACF" w:rsidRDefault="00B36ACF" w:rsidP="00DF04E3">
      <w:pPr>
        <w:pStyle w:val="Pr-formataoHTML"/>
        <w:jc w:val="both"/>
        <w:rPr>
          <w:rFonts w:ascii="Times New Roman" w:hAnsi="Times New Roman" w:cs="Times New Roman"/>
          <w:sz w:val="24"/>
          <w:lang w:val="en-US"/>
        </w:rPr>
      </w:pPr>
    </w:p>
    <w:p w:rsidR="002350BC" w:rsidRDefault="002350BC"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aoHTML"/>
        <w:jc w:val="both"/>
        <w:rPr>
          <w:rFonts w:ascii="Times New Roman" w:hAnsi="Times New Roman" w:cs="Times New Roman"/>
          <w:b/>
          <w:iCs/>
          <w:sz w:val="24"/>
        </w:rPr>
      </w:pPr>
    </w:p>
    <w:p w:rsidR="00B36ACF" w:rsidRPr="00B36ACF" w:rsidRDefault="00B36ACF" w:rsidP="00B36ACF">
      <w:pPr>
        <w:pStyle w:val="Pr-formataoHTML"/>
        <w:jc w:val="both"/>
        <w:rPr>
          <w:rFonts w:ascii="Times New Roman" w:hAnsi="Times New Roman" w:cs="Times New Roman"/>
          <w:iCs/>
          <w:sz w:val="24"/>
        </w:rPr>
      </w:pPr>
      <w:r w:rsidRPr="00B36ACF">
        <w:rPr>
          <w:rFonts w:ascii="Times New Roman" w:hAnsi="Times New Roman" w:cs="Times New Roman"/>
          <w:iCs/>
          <w:sz w:val="2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p>
    <w:p w:rsidR="00B36ACF" w:rsidRPr="00B36ACF" w:rsidRDefault="00B36ACF" w:rsidP="00B36ACF">
      <w:pPr>
        <w:pStyle w:val="Pr-formataoHTML"/>
        <w:jc w:val="both"/>
        <w:rPr>
          <w:rFonts w:ascii="Times New Roman" w:hAnsi="Times New Roman" w:cs="Times New Roman"/>
          <w:iCs/>
          <w:sz w:val="24"/>
        </w:rPr>
      </w:pPr>
      <w:r w:rsidRPr="00B36ACF">
        <w:rPr>
          <w:rFonts w:ascii="Times New Roman" w:hAnsi="Times New Roman" w:cs="Times New Roman"/>
          <w:iCs/>
          <w:sz w:val="24"/>
        </w:rPr>
        <w:t xml:space="preserve">Researcher in the University of São Paulo, in the Ophthalmology department from 2012 to 2013. </w:t>
      </w:r>
    </w:p>
    <w:p w:rsidR="00B3082B" w:rsidRDefault="00B3082B" w:rsidP="00DF04E3">
      <w:pPr>
        <w:pStyle w:val="Pr-formataoHTML"/>
        <w:jc w:val="both"/>
        <w:rPr>
          <w:rFonts w:ascii="Times New Roman" w:hAnsi="Times New Roman" w:cs="Times New Roman"/>
          <w:iCs/>
          <w:sz w:val="24"/>
        </w:rPr>
      </w:pPr>
    </w:p>
    <w:p w:rsidR="00B3082B" w:rsidRDefault="00B36ACF" w:rsidP="00DF04E3">
      <w:pPr>
        <w:pStyle w:val="Pr-formataoHTML"/>
        <w:jc w:val="both"/>
        <w:rPr>
          <w:rFonts w:ascii="Times New Roman" w:hAnsi="Times New Roman" w:cs="Times New Roman"/>
          <w:iCs/>
          <w:sz w:val="24"/>
        </w:rPr>
      </w:pPr>
      <w:r>
        <w:rPr>
          <w:rFonts w:ascii="Times New Roman" w:hAnsi="Times New Roman" w:cs="Times New Roman"/>
          <w:b/>
          <w:iCs/>
          <w:noProof/>
          <w:sz w:val="24"/>
          <w:lang w:val="pt-BR" w:eastAsia="pt-BR"/>
        </w:rPr>
        <w:drawing>
          <wp:anchor distT="0" distB="0" distL="114300" distR="114300" simplePos="0" relativeHeight="251658240" behindDoc="0" locked="0" layoutInCell="1" allowOverlap="1" wp14:anchorId="6DC3F89F" wp14:editId="1225E6B9">
            <wp:simplePos x="0" y="0"/>
            <wp:positionH relativeFrom="column">
              <wp:posOffset>11430</wp:posOffset>
            </wp:positionH>
            <wp:positionV relativeFrom="paragraph">
              <wp:posOffset>12065</wp:posOffset>
            </wp:positionV>
            <wp:extent cx="1522095" cy="1314450"/>
            <wp:effectExtent l="0" t="0" r="190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2095" cy="1314450"/>
                    </a:xfrm>
                    <a:prstGeom prst="rect">
                      <a:avLst/>
                    </a:prstGeom>
                    <a:noFill/>
                  </pic:spPr>
                </pic:pic>
              </a:graphicData>
            </a:graphic>
            <wp14:sizeRelH relativeFrom="margin">
              <wp14:pctWidth>0</wp14:pctWidth>
            </wp14:sizeRelH>
            <wp14:sizeRelV relativeFrom="margin">
              <wp14:pctHeight>0</wp14:pctHeight>
            </wp14:sizeRelV>
          </wp:anchor>
        </w:drawing>
      </w:r>
    </w:p>
    <w:p w:rsidR="00B3082B" w:rsidRPr="00B36ACF" w:rsidRDefault="00B3082B" w:rsidP="00B36ACF">
      <w:pPr>
        <w:pStyle w:val="Pr-formataoHTML"/>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r w:rsidR="00B36ACF" w:rsidRPr="00B36ACF">
        <w:rPr>
          <w:rFonts w:ascii="Times New Roman" w:hAnsi="Times New Roman" w:cs="Times New Roman"/>
          <w:iCs/>
          <w:sz w:val="24"/>
        </w:rPr>
        <w:t>weilingmg@gmail.com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111" w:rsidRDefault="00C87111" w:rsidP="00495C76">
      <w:pPr>
        <w:spacing w:after="0" w:line="240" w:lineRule="auto"/>
      </w:pPr>
      <w:r>
        <w:separator/>
      </w:r>
    </w:p>
  </w:endnote>
  <w:endnote w:type="continuationSeparator" w:id="0">
    <w:p w:rsidR="00C87111" w:rsidRDefault="00C8711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111" w:rsidRDefault="00C87111" w:rsidP="00495C76">
      <w:pPr>
        <w:spacing w:after="0" w:line="240" w:lineRule="auto"/>
      </w:pPr>
      <w:r>
        <w:separator/>
      </w:r>
    </w:p>
  </w:footnote>
  <w:footnote w:type="continuationSeparator" w:id="0">
    <w:p w:rsidR="00C87111" w:rsidRDefault="00C8711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627419"/>
    <w:rsid w:val="00B3082B"/>
    <w:rsid w:val="00B36ACF"/>
    <w:rsid w:val="00B6703B"/>
    <w:rsid w:val="00BA654F"/>
    <w:rsid w:val="00C87111"/>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0E970"/>
  <w15:docId w15:val="{E2143669-8143-495A-B15D-0305CB453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516</Words>
  <Characters>2792</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2020-11-13T00:38:00Z</dcterms:created>
  <dcterms:modified xsi:type="dcterms:W3CDTF">2020-11-13T00:38:00Z</dcterms:modified>
</cp:coreProperties>
</file>