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23C" w:rsidRPr="0049623C" w:rsidRDefault="0049623C" w:rsidP="0049623C">
      <w:pPr>
        <w:shd w:val="clear" w:color="auto" w:fill="FFFFFF"/>
        <w:spacing w:before="150" w:line="360" w:lineRule="auto"/>
        <w:jc w:val="both"/>
        <w:outlineLvl w:val="5"/>
        <w:rPr>
          <w:rFonts w:ascii="Arial" w:hAnsi="Arial" w:cs="Arial"/>
          <w:b/>
          <w:bCs/>
          <w:i/>
          <w:iCs/>
          <w:sz w:val="24"/>
          <w:szCs w:val="24"/>
          <w:lang w:val="en-US"/>
        </w:rPr>
      </w:pPr>
      <w:r w:rsidRPr="0049623C">
        <w:rPr>
          <w:rFonts w:ascii="Arial" w:hAnsi="Arial" w:cs="Arial"/>
          <w:b/>
          <w:bCs/>
          <w:i/>
          <w:iCs/>
          <w:sz w:val="24"/>
          <w:szCs w:val="24"/>
          <w:lang w:val="en-US"/>
        </w:rPr>
        <w:t>Chakras and Energy Imbalances in Patients with Urinary Incontinence and Sexual Dysfunction after Prostate Cancer Surgery</w:t>
      </w:r>
      <w:bookmarkStart w:id="0" w:name="_GoBack"/>
      <w:bookmarkEnd w:id="0"/>
    </w:p>
    <w:p w:rsidR="00DF04E3" w:rsidRDefault="00B36ACF" w:rsidP="00B36ACF">
      <w:pPr>
        <w:shd w:val="clear" w:color="auto" w:fill="FFFFFF"/>
        <w:spacing w:before="150" w:line="360" w:lineRule="auto"/>
        <w:jc w:val="both"/>
        <w:outlineLvl w:val="5"/>
        <w:rPr>
          <w:rFonts w:ascii="Times New Roman" w:hAnsi="Times New Roman" w:cs="Times New Roman"/>
          <w:sz w:val="24"/>
          <w:u w:val="single"/>
        </w:rPr>
      </w:pPr>
      <w:r>
        <w:rPr>
          <w:rFonts w:ascii="Times New Roman" w:hAnsi="Times New Roman" w:cs="Times New Roman"/>
          <w:sz w:val="24"/>
          <w:u w:val="single"/>
        </w:rPr>
        <w:t xml:space="preserve"> Huang Wei Ling</w:t>
      </w:r>
    </w:p>
    <w:p w:rsidR="00B36ACF" w:rsidRPr="00B36ACF" w:rsidRDefault="00B36ACF" w:rsidP="00B36ACF">
      <w:pPr>
        <w:shd w:val="clear" w:color="auto" w:fill="FFFFFF"/>
        <w:spacing w:before="150" w:line="360" w:lineRule="auto"/>
        <w:jc w:val="both"/>
        <w:outlineLvl w:val="5"/>
        <w:rPr>
          <w:rFonts w:ascii="Arial" w:hAnsi="Arial" w:cs="Arial"/>
          <w:b/>
          <w:sz w:val="24"/>
          <w:szCs w:val="24"/>
          <w:lang w:val="en-US"/>
        </w:rPr>
      </w:pPr>
      <w:r w:rsidRPr="00B36ACF">
        <w:rPr>
          <w:rFonts w:ascii="Arial" w:eastAsia="Times New Roman" w:hAnsi="Arial" w:cs="Arial"/>
          <w:iCs/>
          <w:sz w:val="24"/>
          <w:szCs w:val="24"/>
          <w:lang w:val="en-CA" w:eastAsia="en-CA"/>
        </w:rPr>
        <w:t>Medical acupuncture and Pain Management Clinic, Franca, São Paulo, Brazil.</w:t>
      </w:r>
    </w:p>
    <w:p w:rsidR="00B36ACF" w:rsidRDefault="00B36ACF" w:rsidP="00DF04E3">
      <w:pPr>
        <w:pStyle w:val="Pr-formataoHTML"/>
        <w:tabs>
          <w:tab w:val="left" w:pos="4374"/>
        </w:tabs>
        <w:jc w:val="both"/>
        <w:rPr>
          <w:rFonts w:ascii="Arial" w:eastAsia="Times New Roman" w:hAnsi="Arial" w:cs="Arial"/>
          <w:b/>
          <w:bCs/>
          <w:iCs/>
          <w:color w:val="auto"/>
          <w:sz w:val="24"/>
          <w:szCs w:val="24"/>
          <w:lang w:val="en-US" w:eastAsia="en-CA"/>
        </w:rPr>
      </w:pPr>
    </w:p>
    <w:p w:rsid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49623C" w:rsidRDefault="0049623C" w:rsidP="0049623C">
      <w:pPr>
        <w:pStyle w:val="Pr-formataoHTML"/>
        <w:jc w:val="both"/>
        <w:rPr>
          <w:rFonts w:ascii="Times New Roman" w:hAnsi="Times New Roman" w:cs="Times New Roman"/>
          <w:sz w:val="24"/>
        </w:rPr>
      </w:pPr>
    </w:p>
    <w:p w:rsidR="002350BC" w:rsidRPr="0049623C" w:rsidRDefault="0049623C" w:rsidP="0049623C">
      <w:pPr>
        <w:pStyle w:val="Pr-formataoHTML"/>
        <w:jc w:val="both"/>
        <w:rPr>
          <w:rFonts w:ascii="Times New Roman" w:hAnsi="Times New Roman" w:cs="Times New Roman"/>
          <w:sz w:val="24"/>
        </w:rPr>
      </w:pPr>
      <w:r w:rsidRPr="0049623C">
        <w:rPr>
          <w:rFonts w:ascii="Times New Roman" w:hAnsi="Times New Roman" w:cs="Times New Roman"/>
          <w:b/>
          <w:sz w:val="24"/>
        </w:rPr>
        <w:t>Statement of the Problem:</w:t>
      </w:r>
      <w:r w:rsidRPr="0049623C">
        <w:rPr>
          <w:rFonts w:ascii="Times New Roman" w:hAnsi="Times New Roman" w:cs="Times New Roman"/>
          <w:sz w:val="24"/>
        </w:rPr>
        <w:t xml:space="preserve"> Urinary incontinence, or the loss of the ability to control urination, is common in men who have had surgery or radiation for prostate cancer. In Traditional Chinese Medicine (TCM), urinary incontinence and sexual dysfunction are caused by Kidney energy defi</w:t>
      </w:r>
      <w:r>
        <w:rPr>
          <w:rFonts w:ascii="Times New Roman" w:hAnsi="Times New Roman" w:cs="Times New Roman"/>
          <w:sz w:val="24"/>
        </w:rPr>
        <w:t xml:space="preserve">ciency. </w:t>
      </w:r>
      <w:r w:rsidRPr="0049623C">
        <w:rPr>
          <w:rFonts w:ascii="Times New Roman" w:hAnsi="Times New Roman" w:cs="Times New Roman"/>
          <w:b/>
          <w:sz w:val="24"/>
        </w:rPr>
        <w:t>Purpose:</w:t>
      </w:r>
      <w:r w:rsidRPr="0049623C">
        <w:rPr>
          <w:rFonts w:ascii="Times New Roman" w:hAnsi="Times New Roman" w:cs="Times New Roman"/>
          <w:sz w:val="24"/>
        </w:rPr>
        <w:t xml:space="preserve"> To demonstrate which are the energy imbalances linked to urinary incontinence and sexual dysfunction after prostate cancer surgery and h</w:t>
      </w:r>
      <w:r>
        <w:rPr>
          <w:rFonts w:ascii="Times New Roman" w:hAnsi="Times New Roman" w:cs="Times New Roman"/>
          <w:sz w:val="24"/>
        </w:rPr>
        <w:t xml:space="preserve">ow can we treat it clinically. </w:t>
      </w:r>
      <w:r w:rsidRPr="0049623C">
        <w:rPr>
          <w:rFonts w:ascii="Times New Roman" w:hAnsi="Times New Roman" w:cs="Times New Roman"/>
          <w:b/>
          <w:sz w:val="24"/>
        </w:rPr>
        <w:t>Methods:</w:t>
      </w:r>
      <w:r w:rsidRPr="0049623C">
        <w:rPr>
          <w:rFonts w:ascii="Times New Roman" w:hAnsi="Times New Roman" w:cs="Times New Roman"/>
          <w:sz w:val="24"/>
        </w:rPr>
        <w:t xml:space="preserve"> One case report. 68-year-old male patient. Started treatment for urinary incontinence and sexual dysfunction, after being submitted to a prostatectomy due to prostate cancer. He was also using medications for control the prostate cancer (anti masculine hormones). The patient had to use special diapers on the penis to contain urine. As the patient was not satisfied with the standard treatment he was receiving in Western Medicine, he searched for a TCM based treatment. He was diagnosed with Kidney-Yang deficiency. Treatment was started with Chinese dietary counselling, auricular acupuncture associated with apex ear bloodletting and moxibustion. It was performed measurement of the chakras, which resulted in no energy in any of the </w:t>
      </w:r>
      <w:proofErr w:type="gramStart"/>
      <w:r w:rsidRPr="0049623C">
        <w:rPr>
          <w:rFonts w:ascii="Times New Roman" w:hAnsi="Times New Roman" w:cs="Times New Roman"/>
          <w:sz w:val="24"/>
        </w:rPr>
        <w:t>patients</w:t>
      </w:r>
      <w:proofErr w:type="gramEnd"/>
      <w:r w:rsidRPr="0049623C">
        <w:rPr>
          <w:rFonts w:ascii="Times New Roman" w:hAnsi="Times New Roman" w:cs="Times New Roman"/>
          <w:sz w:val="24"/>
        </w:rPr>
        <w:t xml:space="preserve"> chakras (considering a scale of 1 to 8 in energy, all chakras were measured in 1). To replenish the energy of the chakras, it was started the use of crystal-based medications and homeopathy according to the Constitutional Homeopathy of the Five Elements based on TCM the</w:t>
      </w:r>
      <w:r>
        <w:rPr>
          <w:rFonts w:ascii="Times New Roman" w:hAnsi="Times New Roman" w:cs="Times New Roman"/>
          <w:sz w:val="24"/>
        </w:rPr>
        <w:t xml:space="preserve">ory, developed by the author.  </w:t>
      </w:r>
      <w:r w:rsidRPr="0049623C">
        <w:rPr>
          <w:rFonts w:ascii="Times New Roman" w:hAnsi="Times New Roman" w:cs="Times New Roman"/>
          <w:b/>
          <w:sz w:val="24"/>
        </w:rPr>
        <w:t>Results:</w:t>
      </w:r>
      <w:r w:rsidRPr="0049623C">
        <w:rPr>
          <w:rFonts w:ascii="Times New Roman" w:hAnsi="Times New Roman" w:cs="Times New Roman"/>
          <w:sz w:val="24"/>
        </w:rPr>
        <w:t xml:space="preserve">  With the instituted treatment, the patient recovered the ability to cont</w:t>
      </w:r>
      <w:r>
        <w:rPr>
          <w:rFonts w:ascii="Times New Roman" w:hAnsi="Times New Roman" w:cs="Times New Roman"/>
          <w:sz w:val="24"/>
        </w:rPr>
        <w:t xml:space="preserve">rol urine and sexual function. </w:t>
      </w:r>
      <w:r w:rsidRPr="0049623C">
        <w:rPr>
          <w:rFonts w:ascii="Times New Roman" w:hAnsi="Times New Roman" w:cs="Times New Roman"/>
          <w:b/>
          <w:sz w:val="24"/>
        </w:rPr>
        <w:t>Conclusion:</w:t>
      </w:r>
      <w:r w:rsidRPr="0049623C">
        <w:rPr>
          <w:rFonts w:ascii="Times New Roman" w:hAnsi="Times New Roman" w:cs="Times New Roman"/>
          <w:sz w:val="24"/>
        </w:rPr>
        <w:t xml:space="preserve"> There are energy alterations related to patients with urinary incontinence and sexual dysfunction after prostate cancer and are usually related to kidney energy deficiencies. The corrections of these energies, as well as the replenishment of the chakras energy is important to recover normal function on this kind of patient.</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49623C" w:rsidRDefault="0049623C"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49623C" w:rsidRDefault="0049623C" w:rsidP="00DF04E3">
      <w:pPr>
        <w:pStyle w:val="Pr-formataoHTML"/>
        <w:jc w:val="both"/>
        <w:rPr>
          <w:rFonts w:ascii="Times New Roman" w:hAnsi="Times New Roman" w:cs="Times New Roman"/>
          <w:b/>
          <w:iCs/>
          <w:sz w:val="24"/>
        </w:rPr>
      </w:pPr>
    </w:p>
    <w:p w:rsidR="00B36ACF" w:rsidRPr="00B36ACF" w:rsidRDefault="00B36ACF" w:rsidP="00B36ACF">
      <w:pPr>
        <w:pStyle w:val="Pr-formataoHTML"/>
        <w:jc w:val="both"/>
        <w:rPr>
          <w:rFonts w:ascii="Times New Roman" w:hAnsi="Times New Roman" w:cs="Times New Roman"/>
          <w:iCs/>
          <w:sz w:val="24"/>
        </w:rPr>
      </w:pPr>
      <w:r w:rsidRPr="00B36ACF">
        <w:rPr>
          <w:rFonts w:ascii="Times New Roman" w:hAnsi="Times New Roman" w:cs="Times New Roman"/>
          <w:iCs/>
          <w:sz w:val="2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p>
    <w:p w:rsidR="00B36ACF" w:rsidRPr="00B36ACF" w:rsidRDefault="00B36ACF" w:rsidP="00B36ACF">
      <w:pPr>
        <w:pStyle w:val="Pr-formataoHTML"/>
        <w:jc w:val="both"/>
        <w:rPr>
          <w:rFonts w:ascii="Times New Roman" w:hAnsi="Times New Roman" w:cs="Times New Roman"/>
          <w:iCs/>
          <w:sz w:val="24"/>
        </w:rPr>
      </w:pPr>
      <w:r w:rsidRPr="00B36ACF">
        <w:rPr>
          <w:rFonts w:ascii="Times New Roman" w:hAnsi="Times New Roman" w:cs="Times New Roman"/>
          <w:iCs/>
          <w:sz w:val="24"/>
        </w:rPr>
        <w:t xml:space="preserve">Researcher in the University of São Paulo, in the Ophthalmology department from 2012 to 2013. </w:t>
      </w:r>
    </w:p>
    <w:p w:rsidR="00B3082B" w:rsidRDefault="00B3082B" w:rsidP="00DF04E3">
      <w:pPr>
        <w:pStyle w:val="Pr-formataoHTML"/>
        <w:jc w:val="both"/>
        <w:rPr>
          <w:rFonts w:ascii="Times New Roman" w:hAnsi="Times New Roman" w:cs="Times New Roman"/>
          <w:iCs/>
          <w:sz w:val="24"/>
        </w:rPr>
      </w:pPr>
    </w:p>
    <w:p w:rsidR="00B3082B" w:rsidRDefault="00B36ACF" w:rsidP="00DF04E3">
      <w:pPr>
        <w:pStyle w:val="Pr-formataoHTML"/>
        <w:jc w:val="both"/>
        <w:rPr>
          <w:rFonts w:ascii="Times New Roman" w:hAnsi="Times New Roman" w:cs="Times New Roman"/>
          <w:iCs/>
          <w:sz w:val="24"/>
        </w:rPr>
      </w:pPr>
      <w:r>
        <w:rPr>
          <w:rFonts w:ascii="Times New Roman" w:hAnsi="Times New Roman" w:cs="Times New Roman"/>
          <w:b/>
          <w:iCs/>
          <w:noProof/>
          <w:sz w:val="24"/>
          <w:lang w:val="pt-BR" w:eastAsia="pt-BR"/>
        </w:rPr>
        <w:drawing>
          <wp:anchor distT="0" distB="0" distL="114300" distR="114300" simplePos="0" relativeHeight="251658240" behindDoc="0" locked="0" layoutInCell="1" allowOverlap="1" wp14:anchorId="6DC3F89F" wp14:editId="1225E6B9">
            <wp:simplePos x="0" y="0"/>
            <wp:positionH relativeFrom="column">
              <wp:posOffset>11430</wp:posOffset>
            </wp:positionH>
            <wp:positionV relativeFrom="paragraph">
              <wp:posOffset>12065</wp:posOffset>
            </wp:positionV>
            <wp:extent cx="1522095" cy="1314450"/>
            <wp:effectExtent l="0" t="0" r="190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2095" cy="1314450"/>
                    </a:xfrm>
                    <a:prstGeom prst="rect">
                      <a:avLst/>
                    </a:prstGeom>
                    <a:noFill/>
                  </pic:spPr>
                </pic:pic>
              </a:graphicData>
            </a:graphic>
            <wp14:sizeRelH relativeFrom="margin">
              <wp14:pctWidth>0</wp14:pctWidth>
            </wp14:sizeRelH>
            <wp14:sizeRelV relativeFrom="margin">
              <wp14:pctHeight>0</wp14:pctHeight>
            </wp14:sizeRelV>
          </wp:anchor>
        </w:drawing>
      </w:r>
    </w:p>
    <w:p w:rsidR="00B3082B" w:rsidRPr="00B36ACF" w:rsidRDefault="00B3082B" w:rsidP="00B36ACF">
      <w:pPr>
        <w:pStyle w:val="Pr-formataoHTML"/>
        <w:jc w:val="both"/>
        <w:rPr>
          <w:rFonts w:ascii="Times New Roman" w:hAnsi="Times New Roman" w:cs="Times New Roman"/>
          <w:b/>
          <w:iCs/>
          <w:sz w:val="24"/>
        </w:rPr>
      </w:pP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w:t>
      </w:r>
      <w:r w:rsidR="00B36ACF" w:rsidRPr="00B36ACF">
        <w:rPr>
          <w:rFonts w:ascii="Times New Roman" w:hAnsi="Times New Roman" w:cs="Times New Roman"/>
          <w:iCs/>
          <w:sz w:val="24"/>
        </w:rPr>
        <w:t>weilingmg@gmail.com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BA4" w:rsidRDefault="002B6BA4" w:rsidP="00495C76">
      <w:pPr>
        <w:spacing w:after="0" w:line="240" w:lineRule="auto"/>
      </w:pPr>
      <w:r>
        <w:separator/>
      </w:r>
    </w:p>
  </w:endnote>
  <w:endnote w:type="continuationSeparator" w:id="0">
    <w:p w:rsidR="002B6BA4" w:rsidRDefault="002B6BA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BA4" w:rsidRDefault="002B6BA4" w:rsidP="00495C76">
      <w:pPr>
        <w:spacing w:after="0" w:line="240" w:lineRule="auto"/>
      </w:pPr>
      <w:r>
        <w:separator/>
      </w:r>
    </w:p>
  </w:footnote>
  <w:footnote w:type="continuationSeparator" w:id="0">
    <w:p w:rsidR="002B6BA4" w:rsidRDefault="002B6BA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B6BA4"/>
    <w:rsid w:val="002F4DF0"/>
    <w:rsid w:val="00333E31"/>
    <w:rsid w:val="0038483D"/>
    <w:rsid w:val="00435234"/>
    <w:rsid w:val="00495C76"/>
    <w:rsid w:val="0049623C"/>
    <w:rsid w:val="00627419"/>
    <w:rsid w:val="00B3082B"/>
    <w:rsid w:val="00B36ACF"/>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0E970"/>
  <w15:docId w15:val="{E2143669-8143-495A-B15D-0305CB453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2579</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2020-11-13T00:42:00Z</dcterms:created>
  <dcterms:modified xsi:type="dcterms:W3CDTF">2020-11-13T00:42:00Z</dcterms:modified>
</cp:coreProperties>
</file>