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center"/>
        <w:ind w:left="0"/>
        <w:ind w:right="0"/>
        <w:ind w:firstLine="0"/>
        <w:pageBreakBefore w:val="0"/>
        <w:spacing w:before="0" w:after="0" w:line="240" w:lineRule="auto"/>
        <w:rPr>
          <w:b/>
          <w:i w:val="0"/>
          <w:u w:val="none"/>
          <w:strike w:val="0"/>
          <w:color w:val="000000"/>
          <w:rFonts w:ascii="Times" w:cs="Times" w:eastAsia="Times" w:hAnsi="Times"/>
          <w:sz w:val="32"/>
          <w:szCs w:val="32"/>
          <w:smallCaps w:val="0"/>
          <w:shd w:fill="auto" w:val="clear"/>
        </w:rPr>
      </w:pPr>
      <w:r w:rsidR="00000000" w:rsidDel="00000000" w:rsidRPr="00000000">
        <w:rPr>
          <w:rtl w:val="0"/>
          <w:b/>
          <w:i w:val="0"/>
          <w:u w:val="none"/>
          <w:strike w:val="0"/>
          <w:color w:val="000000"/>
          <w:rFonts w:ascii="Times" w:cs="Times" w:eastAsia="Times" w:hAnsi="Times"/>
          <w:sz w:val="32"/>
          <w:szCs w:val="32"/>
          <w:smallCaps w:val="0"/>
          <w:shd w:fill="auto" w:val="clear"/>
        </w:rPr>
        <w:t xml:space="preserve">9th International Conference on Parasitology and </w:t>
      </w:r>
      <w:r>
        <w:rPr>
          <w:b/>
          <w:i w:val="0"/>
          <w:u w:val="none"/>
          <w:strike w:val="0"/>
          <w:color w:val="000000"/>
          <w:rFonts w:ascii="Times"/>
          <w:sz w:val="32"/>
          <w:smallCaps w:val="0"/>
          <w:shd w:fill="auto"/>
        </w:rPr>
        <w:t>Infectious Diseases</w:t>
      </w:r>
    </w:p>
    <w:p w:rsidR="00000000" w:rsidDel="00000000" w:rsidRDefault="00000000" w14:paraId="00000003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center"/>
        <w:ind w:left="0"/>
        <w:ind w:right="0"/>
        <w:ind w:firstLine="0"/>
        <w:pageBreakBefore w:val="0"/>
        <w:spacing w:before="280" w:after="280" w:line="240" w:lineRule="auto"/>
        <w:rPr>
          <w:b/>
          <w:i w:val="0"/>
          <w:u w:val="none"/>
          <w:strike w:val="0"/>
          <w:color w:val="000000"/>
          <w:rFonts w:ascii="Times" w:cs="Times" w:eastAsia="Times" w:hAnsi="Times"/>
          <w:sz w:val="24"/>
          <w:szCs w:val="24"/>
          <w:smallCaps w:val="0"/>
          <w:shd w:fill="auto" w:val="clear"/>
        </w:rPr>
      </w:pPr>
      <w:r w:rsidR="00000000" w:rsidDel="00000000" w:rsidRPr="00000000">
        <w:rPr>
          <w:rtl w:val="0"/>
          <w:b/>
          <w:i w:val="0"/>
          <w:u w:val="none"/>
          <w:strike w:val="0"/>
          <w:color w:val="000000"/>
          <w:rFonts w:ascii="Times" w:cs="Times" w:eastAsia="Times" w:hAnsi="Times"/>
          <w:sz w:val="24"/>
          <w:szCs w:val="24"/>
          <w:smallCaps w:val="0"/>
          <w:shd w:fill="auto" w:val="clear"/>
        </w:rPr>
        <w:t>May 27-28, 2024</w:t>
      </w:r>
    </w:p>
    <w:p w:rsidR="00000000" w:rsidDel="00000000" w:rsidRDefault="00000000" w14:paraId="00000005" w:rsidP="00000000" w:rsidRPr="00000000">
      <w:pPr>
        <w:jc w:val="both"/>
        <w:spacing w:after="0"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R="00000000" w:rsidDel="00000000" w:rsidRPr="00000000">
        <w:rPr>
          <w:rtl w:val="0"/>
          <w:sz w:val="16"/>
        </w:rPr>
      </w:r>
    </w:p>
    <w:p w:rsidR="00000000" w:rsidDel="00000000" w:rsidRDefault="00000000" w14:paraId="00000006" w:rsidP="00000000" w:rsidRPr="00000000">
      <w:pPr>
        <w:jc w:val="center"/>
        <w:spacing w:after="0" w:line="360" w:lineRule="auto"/>
        <w:rPr>
          <w:b/>
          <w:rFonts w:ascii="Times" w:cs="Times" w:eastAsia="Times" w:hAnsi="Times"/>
        </w:rPr>
      </w:pPr>
      <w:r w:rsidR="00000000" w:rsidDel="00000000" w:rsidRPr="00000000">
        <w:rPr>
          <w:rtl w:val="0"/>
          <w:b/>
          <w:rFonts w:ascii="Times" w:cs="Times" w:eastAsia="Times" w:hAnsi="Times"/>
          <w:sz w:val="28"/>
          <w:szCs w:val="28"/>
        </w:rPr>
        <w:t xml:space="preserve">Demonstration of the leishmanicidal effect of two plant species in the Lamiaceae family against two strains of the genus </w:t>
      </w:r>
      <w:r w:rsidR="00000000" w:rsidDel="00000000" w:rsidRPr="00000000">
        <w:rPr>
          <w:rtl w:val="0"/>
          <w:b/>
          <w:i/>
          <w:rFonts w:ascii="Times" w:cs="Times" w:eastAsia="Times" w:hAnsi="Times"/>
          <w:sz w:val="28"/>
          <w:szCs w:val="28"/>
        </w:rPr>
        <w:t>Leishmania</w:t>
      </w:r>
      <w:r w:rsidR="00000000" w:rsidDel="00000000" w:rsidRPr="00000000">
        <w:rPr>
          <w:rtl w:val="0"/>
          <w:b/>
          <w:rFonts w:ascii="Times" w:cs="Times" w:eastAsia="Times" w:hAnsi="Times"/>
          <w:sz w:val="28"/>
          <w:szCs w:val="28"/>
        </w:rPr>
        <w:t xml:space="preserve"> </w:t>
      </w:r>
      <w:r w:rsidR="00000000" w:rsidDel="00000000" w:rsidRPr="00000000">
        <w:rPr>
          <w:rtl w:val="0"/>
          <w:b/>
          <w:rFonts w:ascii="Times" w:cs="Times" w:eastAsia="Times" w:hAnsi="Times"/>
          <w:sz w:val="28"/>
          <w:szCs w:val="28"/>
        </w:rPr>
        <w:t>in Constantine (Algeria)</w:t>
      </w:r>
      <w:r w:rsidR="00000000" w:rsidDel="00000000" w:rsidRPr="00000000">
        <w:rPr>
          <w:rtl w:val="0"/>
        </w:rPr>
      </w:r>
    </w:p>
    <w:p w:rsidR="00000000" w:rsidDel="00000000" w:rsidRDefault="00000000" w14:paraId="00000007" w:rsidP="00000000" w:rsidRPr="00000000">
      <w:pPr>
        <w:jc w:val="both"/>
        <w:spacing w:after="0" w:line="360" w:lineRule="auto"/>
        <w:rPr>
          <w:rFonts w:ascii="Times" w:cs="Times" w:eastAsia="Times" w:hAnsi="Times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8" w:rsidP="00000000" w:rsidRPr="00000000">
      <w:pPr>
        <w:jc w:val="center"/>
        <w:spacing w:after="0" w:line="360" w:lineRule="auto"/>
        <w:rPr>
          <w:rFonts w:ascii="Times" w:cs="Times" w:eastAsia="Times" w:hAnsi="Times"/>
          <w:sz w:val="24"/>
          <w:szCs w:val="24"/>
        </w:rPr>
      </w:pPr>
      <w:r w:rsidR="00000000" w:rsidDel="00000000" w:rsidRPr="00000000">
        <w:rPr>
          <w:rtl w:val="0"/>
          <w:rFonts w:ascii="Times" w:cs="Times" w:eastAsia="Times" w:hAnsi="Times"/>
          <w:sz w:val="24"/>
          <w:szCs w:val="24"/>
        </w:rPr>
        <w:t>Mihoubi I 1, Ramli I.2 Kabouche Z. 3</w:t>
      </w:r>
    </w:p>
    <w:p w:rsidR="00000000" w:rsidDel="00000000" w:rsidRDefault="00000000" w14:paraId="00000009" w:rsidP="00000000" w:rsidRPr="00000000">
      <w:pPr>
        <w:jc w:val="both"/>
        <w:spacing w:after="0" w:line="360" w:lineRule="auto"/>
        <w:rPr>
          <w:rFonts w:ascii="Times" w:cs="Times" w:eastAsia="Times" w:hAnsi="Times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A" w:rsidP="00000000" w:rsidRPr="00000000">
      <w:pPr>
        <w:jc w:val="both"/>
        <w:spacing w:after="0" w:line="276" w:lineRule="auto"/>
        <w:rPr>
          <w:rFonts w:ascii="Times" w:cs="Times" w:eastAsia="Times" w:hAnsi="Times"/>
        </w:rPr>
      </w:pPr>
      <w:r w:rsidR="00000000" w:rsidDel="00000000" w:rsidRPr="00000000">
        <w:rPr>
          <w:rtl w:val="0"/>
          <w:rFonts w:ascii="Times" w:cs="Times" w:eastAsia="Times" w:hAnsi="Times"/>
        </w:rPr>
        <w:t>1-Laboratory of Mycology, Biotechnology and Microbial Activity, Mentouri Brothers University Constantine 1, Algeria</w:t>
      </w:r>
    </w:p>
    <w:p w:rsidR="00000000" w:rsidDel="00000000" w:rsidRDefault="00000000" w14:paraId="0000000B" w:rsidP="00000000" w:rsidRPr="00000000">
      <w:pPr>
        <w:jc w:val="both"/>
        <w:spacing w:after="0" w:line="276" w:lineRule="auto"/>
        <w:rPr>
          <w:rFonts w:ascii="Times" w:cs="Times" w:eastAsia="Times" w:hAnsi="Times"/>
        </w:rPr>
      </w:pPr>
      <w:r w:rsidR="00000000" w:rsidDel="00000000" w:rsidRPr="00000000">
        <w:rPr>
          <w:rtl w:val="0"/>
          <w:rFonts w:ascii="Times" w:cs="Times" w:eastAsia="Times" w:hAnsi="Times"/>
        </w:rPr>
        <w:t>2 : Institute of Applied Biology, Mentouri Brothers University Constantine 1. Algeria</w:t>
      </w:r>
    </w:p>
    <w:p w:rsidR="00000000" w:rsidDel="00000000" w:rsidRDefault="00000000" w14:paraId="0000000C" w:rsidP="00000000" w:rsidRPr="00000000">
      <w:pPr>
        <w:jc w:val="both"/>
        <w:spacing w:after="0" w:line="276" w:lineRule="auto"/>
        <w:rPr>
          <w:rFonts w:ascii="Times" w:cs="Times" w:eastAsia="Times" w:hAnsi="Times"/>
        </w:rPr>
      </w:pPr>
      <w:r w:rsidR="00000000" w:rsidDel="00000000" w:rsidRPr="00000000">
        <w:rPr>
          <w:rtl w:val="0"/>
          <w:rFonts w:ascii="Times" w:cs="Times" w:eastAsia="Times" w:hAnsi="Times"/>
        </w:rPr>
        <w:t>3: Laboratoire d'Obtention de Substances Thérapeutiques. Department of Chemistry. Mentouri Brothers University Constantine 1. Algeria</w:t>
      </w:r>
    </w:p>
    <w:p w:rsidR="00000000" w:rsidDel="00000000" w:rsidRDefault="00000000" w14:paraId="0000000D" w:rsidP="00000000" w:rsidRPr="00000000">
      <w:pPr>
        <w:jc w:val="both"/>
        <w:spacing w:after="0" w:line="360" w:lineRule="auto"/>
        <w:rPr>
          <w:rFonts w:ascii="Times" w:cs="Times" w:eastAsia="Times" w:hAnsi="Times"/>
          <w:sz w:val="14"/>
          <w:szCs w:val="1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E" w:rsidP="00000000" w:rsidRPr="00000000">
      <w:pPr>
        <w:jc w:val="both"/>
        <w:spacing w:after="0" w:line="360" w:lineRule="auto"/>
        <w:rPr>
          <w:rFonts w:ascii="Times" w:cs="Times" w:eastAsia="Times" w:hAnsi="Times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F" w:rsidP="00000000" w:rsidRPr="00000000">
      <w:pPr>
        <w:jc w:val="both"/>
        <w:spacing w:after="0" w:line="360" w:lineRule="auto"/>
        <w:rPr>
          <w:b/>
          <w:u w:val="single"/>
          <w:rFonts w:ascii="Times" w:cs="Times" w:eastAsia="Times" w:hAnsi="Times"/>
          <w:sz w:val="24"/>
          <w:szCs w:val="24"/>
        </w:rPr>
      </w:pPr>
      <w:r w:rsidR="00000000" w:rsidDel="00000000" w:rsidRPr="00000000">
        <w:rPr>
          <w:rtl w:val="0"/>
          <w:b/>
          <w:u w:val="single"/>
          <w:rFonts w:ascii="Times" w:cs="Times" w:eastAsia="Times" w:hAnsi="Times"/>
          <w:sz w:val="24"/>
          <w:szCs w:val="24"/>
        </w:rPr>
        <w:t>Abstract</w:t>
      </w:r>
    </w:p>
    <w:p w:rsidR="00000000" w:rsidDel="00000000" w:rsidRDefault="00000000" w14:paraId="00000010" w:rsidP="00000000" w:rsidRPr="00000000">
      <w:pPr>
        <w:jc w:val="both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rFonts w:ascii="Times" w:cs="Times" w:eastAsia="Times" w:hAnsi="Times"/>
          <w:sz w:val="24"/>
          <w:szCs w:val="24"/>
        </w:rPr>
        <w:t xml:space="preserve">Leishmaniasis is a parasitic disease with serious socio-economic consequences. Most of the treatments available to counter this zoonosis require parenteral administration, and are costly for the populations concerned. As a result, the search for new active molecules has become a necessity. To contribute to the search for new active therapeutic alternatives for leishmaniasis, we studied the phytochemical and biological properties of two plant species from the Lamiaceae family: </w:t>
      </w:r>
      <w:r w:rsidR="00000000" w:rsidDel="00000000" w:rsidRPr="00000000">
        <w:rPr>
          <w:rtl w:val="0"/>
          <w:i/>
          <w:rFonts w:ascii="Times" w:cs="Times" w:eastAsia="Times" w:hAnsi="Times"/>
          <w:sz w:val="24"/>
          <w:szCs w:val="24"/>
        </w:rPr>
        <w:t xml:space="preserve">Salvia aurasiaca </w:t>
      </w:r>
      <w:r w:rsidR="00000000" w:rsidDel="00000000" w:rsidRPr="00000000">
        <w:rPr>
          <w:rtl w:val="0"/>
          <w:rFonts w:ascii="Times" w:cs="Times" w:eastAsia="Times" w:hAnsi="Times"/>
          <w:sz w:val="24"/>
          <w:szCs w:val="24"/>
        </w:rPr>
        <w:t xml:space="preserve">and </w:t>
      </w:r>
      <w:r w:rsidR="00000000" w:rsidDel="00000000" w:rsidRPr="00000000">
        <w:rPr>
          <w:rtl w:val="0"/>
          <w:i/>
          <w:rFonts w:ascii="Times" w:cs="Times" w:eastAsia="Times" w:hAnsi="Times"/>
          <w:sz w:val="24"/>
          <w:szCs w:val="24"/>
        </w:rPr>
        <w:t>Stachys guyoniana</w:t>
      </w:r>
      <w:r w:rsidR="00000000" w:rsidDel="00000000" w:rsidRPr="00000000">
        <w:rPr>
          <w:rtl w:val="0"/>
          <w:rFonts w:ascii="Times" w:cs="Times" w:eastAsia="Times" w:hAnsi="Times"/>
          <w:sz w:val="24"/>
          <w:szCs w:val="24"/>
        </w:rPr>
        <w:t xml:space="preserve">. These plants were tested on two strains responsible for cutaneous and visceral leishmaniasis in Constantine (Algeria), namely </w:t>
      </w:r>
      <w:r w:rsidR="00000000" w:rsidDel="00000000" w:rsidRPr="00000000">
        <w:rPr>
          <w:rtl w:val="0"/>
          <w:i/>
          <w:rFonts w:ascii="Times" w:cs="Times" w:eastAsia="Times" w:hAnsi="Times"/>
          <w:sz w:val="24"/>
          <w:szCs w:val="24"/>
        </w:rPr>
        <w:t xml:space="preserve">Leishmania major </w:t>
      </w:r>
      <w:r w:rsidR="00000000" w:rsidDel="00000000" w:rsidRPr="00000000">
        <w:rPr>
          <w:rtl w:val="0"/>
          <w:rFonts w:ascii="Times" w:cs="Times" w:eastAsia="Times" w:hAnsi="Times"/>
          <w:sz w:val="24"/>
          <w:szCs w:val="24"/>
        </w:rPr>
        <w:t xml:space="preserve">and </w:t>
      </w:r>
      <w:r w:rsidR="00000000" w:rsidDel="00000000" w:rsidRPr="00000000">
        <w:rPr>
          <w:rtl w:val="0"/>
          <w:i/>
          <w:rFonts w:ascii="Times" w:cs="Times" w:eastAsia="Times" w:hAnsi="Times"/>
          <w:sz w:val="24"/>
          <w:szCs w:val="24"/>
        </w:rPr>
        <w:t>Leishmania infantum.</w:t>
      </w:r>
      <w:r w:rsidR="00000000" w:rsidDel="00000000" w:rsidRPr="00000000">
        <w:rPr>
          <w:rtl w:val="0"/>
          <w:rFonts w:ascii="Times" w:cs="Times" w:eastAsia="Times" w:hAnsi="Times"/>
          <w:sz w:val="24"/>
          <w:szCs w:val="24"/>
        </w:rPr>
        <w:t xml:space="preserve"> The results reveal the metabolic richness of these two species Lamiaceae in polyphenols and flavonoids, with quantitative and qualitative variations from one extract to another. The anti-leishmanial activity of </w:t>
      </w:r>
      <w:r w:rsidR="00000000" w:rsidDel="00000000" w:rsidRPr="00000000">
        <w:rPr>
          <w:rtl w:val="0"/>
          <w:i/>
          <w:rFonts w:ascii="Times" w:cs="Times" w:eastAsia="Times" w:hAnsi="Times"/>
          <w:sz w:val="24"/>
          <w:szCs w:val="24"/>
        </w:rPr>
        <w:t xml:space="preserve">St.guyoniana </w:t>
      </w:r>
      <w:r w:rsidR="00000000" w:rsidDel="00000000" w:rsidRPr="00000000">
        <w:rPr>
          <w:rtl w:val="0"/>
          <w:rFonts w:ascii="Times" w:cs="Times" w:eastAsia="Times" w:hAnsi="Times"/>
          <w:sz w:val="24"/>
          <w:szCs w:val="24"/>
        </w:rPr>
        <w:t xml:space="preserve">phenolic extracts on the promastigote form of the </w:t>
      </w:r>
      <w:r w:rsidR="00000000" w:rsidDel="00000000" w:rsidRPr="00000000">
        <w:rPr>
          <w:rtl w:val="0"/>
          <w:i/>
          <w:rFonts w:ascii="Times" w:cs="Times" w:eastAsia="Times" w:hAnsi="Times"/>
          <w:sz w:val="24"/>
          <w:szCs w:val="24"/>
        </w:rPr>
        <w:t>L. major</w:t>
      </w:r>
      <w:r w:rsidR="00000000" w:rsidDel="00000000" w:rsidRPr="00000000">
        <w:rPr>
          <w:rtl w:val="0"/>
          <w:rFonts w:ascii="Times" w:cs="Times" w:eastAsia="Times" w:hAnsi="Times"/>
          <w:sz w:val="24"/>
          <w:szCs w:val="24"/>
        </w:rPr>
        <w:t xml:space="preserve"> species, responsible for cutaneous leishmaniasis in Algeria, constitutes a highly promising result in terms of therapeutic alternatives.</w:t>
      </w:r>
      <w:r w:rsidR="00000000" w:rsidDel="00000000" w:rsidRPr="00000000">
        <w:rPr>
          <w:rtl w:val="0"/>
        </w:rPr>
      </w:r>
    </w:p>
    <w:p w:rsidR="00000000" w:rsidDel="00000000" w:rsidRDefault="00000000" w14:paraId="00000011" w:rsidP="00000000" w:rsidRPr="00000000">
      <w:pPr>
        <w:jc w:val="both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2" w:rsidP="00000000" w:rsidRPr="00000000">
      <w:pPr>
        <w:jc w:val="both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4"/>
          <w:szCs w:val="24"/>
        </w:rPr>
        <w:t xml:space="preserve">Keywords 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4"/>
          <w:szCs w:val="24"/>
        </w:rPr>
        <w:t>: Leishmaniasis - Lamiaceae - Antileishmanial activity - Constantine</w:t>
      </w:r>
    </w:p>
    <w:sectPr>
      <w:pgNumType w:start="1"/>
      <w:pgSz w:w="11906" w:h="16838" w:orient="portrait"/>
      <w:pgMar w:left="1417" w:right="1417" w:top="1417" w:bottom="1417" w:header="708" w:footer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/>
  <w:font w:name="Times New Roman"/>
  <w:font w:name="Times"/>
  <w:font w:name="Cambria"/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