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52C9" w:rsidRPr="0019539D" w:rsidRDefault="00F252C9" w:rsidP="00F252C9">
      <w:pPr>
        <w:numPr>
          <w:ilvl w:val="1"/>
          <w:numId w:val="0"/>
        </w:numPr>
        <w:spacing w:line="360" w:lineRule="auto"/>
        <w:rPr>
          <w:rFonts w:ascii="Times New Roman" w:eastAsiaTheme="minorEastAsia" w:hAnsi="Times New Roman" w:cs="Times New Roman"/>
          <w:bCs/>
          <w:spacing w:val="15"/>
          <w:sz w:val="24"/>
          <w:szCs w:val="24"/>
          <w:lang w:val="en-GB"/>
        </w:rPr>
      </w:pPr>
      <w:r w:rsidRPr="0019539D">
        <w:rPr>
          <w:rFonts w:ascii="Times New Roman" w:eastAsiaTheme="minorEastAsia" w:hAnsi="Times New Roman" w:cs="Times New Roman"/>
          <w:bCs/>
          <w:spacing w:val="15"/>
          <w:sz w:val="24"/>
          <w:szCs w:val="24"/>
          <w:lang w:val="en-GB"/>
        </w:rPr>
        <w:t xml:space="preserve">ABSTRACT 2. </w:t>
      </w:r>
    </w:p>
    <w:p w:rsidR="00F252C9" w:rsidRPr="0019539D" w:rsidRDefault="00F252C9" w:rsidP="00F252C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 developing countries like Nigeria, minimal investigations have been carried out on risk factors associated with 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Cryptosporidium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infection. We conducted this research to elucidate the current status and the risk factors associated with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 Cryptosporidium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infection among children in three Area councils of Abuja, the Federal Capital Territory (FCT) Nigeria. Samples from 400 subjects were surveyed and analysed using the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Ziehl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-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Neelsen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carbolfuschin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staining method. The stool specimens were concentrated with formalin-ether and examined for parasite oocysts. Infection with 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Cryptosporidium 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oocysts (21.3%, 85 / 400,) was identified. Prevalence across the Area Councils (ACs) were 18.4%, 22.1% and 23.5% for Abuja Municipal Area Council (AMAC), Gwagwalada Area Council (GAC) and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Bwari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Area Council (BAC) respectively. Significant prevalence was observed in diarrheic subjects (29.7%, p &lt; 0.05), including those (p &lt; 0.05) whose families were involved in farming activities (OR= 6.1306 and 95% CI of 3.663-10.262). Our findings suggest that household and farm animals (55.3%, p&lt;.05) could be playing important roles in the zoonosis and epidemiology of 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Cryptosporidium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F252C9" w:rsidRPr="00F252C9" w:rsidRDefault="00F252C9" w:rsidP="00F252C9"/>
    <w:sectPr w:rsidR="00F252C9" w:rsidRPr="00F25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C9"/>
    <w:rsid w:val="00F2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1275F0-C1A7-49EF-89EC-27E1DEE1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2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Elochukwu Chukwu</dc:creator>
  <cp:keywords/>
  <dc:description/>
  <cp:lastModifiedBy>Elochukwu Chukwu</cp:lastModifiedBy>
  <cp:revision>1</cp:revision>
  <dcterms:created xsi:type="dcterms:W3CDTF">2022-12-08T04:57:00Z</dcterms:created>
  <dcterms:modified xsi:type="dcterms:W3CDTF">2022-12-08T04:58:00Z</dcterms:modified>
</cp:coreProperties>
</file>