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4F79E3" w14:textId="77777777" w:rsidR="00FD4411" w:rsidRDefault="00FD4411" w:rsidP="00FD4411">
      <w:pPr>
        <w:pStyle w:val="Heading1"/>
        <w:spacing w:before="170"/>
        <w:ind w:left="0"/>
      </w:pPr>
      <w:r>
        <w:rPr>
          <w:color w:val="337AB7"/>
        </w:rPr>
        <w:t>Women, trauma and alcohol dependency: Connections and disconnections in alcohol treatment for women</w:t>
      </w:r>
    </w:p>
    <w:p w14:paraId="7903E67B" w14:textId="0299E042" w:rsidR="00FD4411" w:rsidRDefault="00FD4411" w:rsidP="00FD4411">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w:t>
      </w:r>
    </w:p>
    <w:p w14:paraId="25AE07FA" w14:textId="77777777" w:rsidR="00FD4411" w:rsidRDefault="00FD4411" w:rsidP="00FD4411">
      <w:pPr>
        <w:pStyle w:val="BodyText"/>
        <w:rPr>
          <w:rFonts w:ascii="Arial"/>
          <w:sz w:val="20"/>
        </w:rPr>
      </w:pPr>
    </w:p>
    <w:p w14:paraId="2074CF13" w14:textId="77777777" w:rsidR="00FD4411" w:rsidRDefault="00FD4411" w:rsidP="00FD4411">
      <w:pPr>
        <w:pStyle w:val="BodyText"/>
        <w:spacing w:before="3"/>
        <w:rPr>
          <w:rFonts w:ascii="Arial"/>
          <w:sz w:val="21"/>
        </w:rPr>
      </w:pPr>
    </w:p>
    <w:p w14:paraId="3C38C9CB" w14:textId="77777777" w:rsidR="00FD4411" w:rsidRDefault="00FD4411" w:rsidP="00FD4411">
      <w:pPr>
        <w:widowControl/>
        <w:rPr>
          <w:rFonts w:ascii="Arial"/>
          <w:sz w:val="21"/>
        </w:rPr>
        <w:sectPr w:rsidR="00FD4411">
          <w:pgSz w:w="11910" w:h="16840"/>
          <w:pgMar w:top="1740" w:right="600" w:bottom="840" w:left="620" w:header="541" w:footer="642" w:gutter="0"/>
          <w:cols w:space="720"/>
        </w:sectPr>
      </w:pPr>
    </w:p>
    <w:p w14:paraId="69A24BEE" w14:textId="77777777" w:rsidR="00FD4411" w:rsidRDefault="00FD4411" w:rsidP="00FD4411">
      <w:pPr>
        <w:pStyle w:val="Heading3"/>
        <w:spacing w:before="147"/>
        <w:jc w:val="both"/>
      </w:pPr>
      <w:r>
        <w:rPr>
          <w:color w:val="BF5A14"/>
        </w:rPr>
        <w:t>Abstract (300 word limit)</w:t>
      </w:r>
    </w:p>
    <w:p w14:paraId="6C2F4CAD" w14:textId="36AD35E8" w:rsidR="00FD4411" w:rsidRDefault="006C5506" w:rsidP="00FD4411">
      <w:pPr>
        <w:pStyle w:val="Heading3"/>
        <w:spacing w:before="74"/>
      </w:pPr>
      <w:r w:rsidRPr="006C5506">
        <w:rPr>
          <w:rFonts w:eastAsia="Tw Cen MT" w:hAnsi="Tw Cen MT" w:cs="Tw Cen MT"/>
          <w:b w:val="0"/>
          <w:bCs w:val="0"/>
          <w:sz w:val="18"/>
          <w:szCs w:val="18"/>
        </w:rPr>
        <w:t>Pain is a major growing burden on our society. Its management can be done by multidisciplinary approach. Several electrotherapy modalities are present for the pain management. Before the advent of electrotherapy, pain was majorly treated with drugs which included certain opioids which had some side effects. Hence, the use of new techniques is preferred for treating pain.</w:t>
      </w:r>
      <w:bookmarkStart w:id="0" w:name="_Toc66105857"/>
      <w:bookmarkStart w:id="1" w:name="_Toc66106335"/>
      <w:bookmarkStart w:id="2" w:name="_Toc66179399"/>
      <w:bookmarkStart w:id="3" w:name="_Toc66954646"/>
      <w:bookmarkStart w:id="4" w:name="_Toc66956601"/>
      <w:bookmarkStart w:id="5" w:name="_Toc82873675"/>
      <w:bookmarkStart w:id="6" w:name="_Toc83810503"/>
      <w:bookmarkStart w:id="7" w:name="_Toc85926200"/>
      <w:bookmarkStart w:id="8" w:name="_Toc86868328"/>
      <w:r w:rsidRPr="006C5506">
        <w:rPr>
          <w:rFonts w:eastAsia="Tw Cen MT" w:hAnsi="Tw Cen MT" w:cs="Tw Cen MT"/>
          <w:b w:val="0"/>
          <w:bCs w:val="0"/>
          <w:sz w:val="18"/>
          <w:szCs w:val="18"/>
        </w:rPr>
        <w:t xml:space="preserve"> Objective</w:t>
      </w:r>
      <w:bookmarkEnd w:id="0"/>
      <w:bookmarkEnd w:id="1"/>
      <w:bookmarkEnd w:id="2"/>
      <w:bookmarkEnd w:id="3"/>
      <w:bookmarkEnd w:id="4"/>
      <w:bookmarkEnd w:id="5"/>
      <w:bookmarkEnd w:id="6"/>
      <w:bookmarkEnd w:id="7"/>
      <w:bookmarkEnd w:id="8"/>
      <w:r w:rsidRPr="006C5506">
        <w:rPr>
          <w:rFonts w:eastAsia="Tw Cen MT" w:hAnsi="Tw Cen MT" w:cs="Tw Cen MT"/>
          <w:b w:val="0"/>
          <w:bCs w:val="0"/>
          <w:sz w:val="18"/>
          <w:szCs w:val="18"/>
        </w:rPr>
        <w:t>:</w:t>
      </w:r>
      <w:r w:rsidRPr="006C5506">
        <w:rPr>
          <w:rFonts w:eastAsia="Tw Cen MT" w:hAnsi="Tw Cen MT" w:cs="Tw Cen MT"/>
          <w:b w:val="0"/>
          <w:bCs w:val="0"/>
          <w:sz w:val="18"/>
          <w:szCs w:val="18"/>
        </w:rPr>
        <w:tab/>
        <w:t xml:space="preserve">The aim of this study was to </w:t>
      </w:r>
      <w:proofErr w:type="spellStart"/>
      <w:r w:rsidRPr="006C5506">
        <w:rPr>
          <w:rFonts w:eastAsia="Tw Cen MT" w:hAnsi="Tw Cen MT" w:cs="Tw Cen MT"/>
          <w:b w:val="0"/>
          <w:bCs w:val="0"/>
          <w:sz w:val="18"/>
          <w:szCs w:val="18"/>
        </w:rPr>
        <w:t>To</w:t>
      </w:r>
      <w:proofErr w:type="spellEnd"/>
      <w:r w:rsidRPr="006C5506">
        <w:rPr>
          <w:rFonts w:eastAsia="Tw Cen MT" w:hAnsi="Tw Cen MT" w:cs="Tw Cen MT"/>
          <w:b w:val="0"/>
          <w:bCs w:val="0"/>
          <w:sz w:val="18"/>
          <w:szCs w:val="18"/>
        </w:rPr>
        <w:t xml:space="preserve"> Evaluate the pain relief effect in patients taking tramadol HCL alone and in combination with interferential current therapy.</w:t>
      </w:r>
      <w:bookmarkStart w:id="9" w:name="_Toc82873676"/>
      <w:bookmarkStart w:id="10" w:name="_Toc83810504"/>
      <w:bookmarkStart w:id="11" w:name="_Toc85926201"/>
      <w:bookmarkStart w:id="12" w:name="_Toc86868329"/>
      <w:r w:rsidRPr="006C5506">
        <w:rPr>
          <w:rFonts w:eastAsia="Tw Cen MT" w:hAnsi="Tw Cen MT" w:cs="Tw Cen MT"/>
          <w:b w:val="0"/>
          <w:bCs w:val="0"/>
          <w:sz w:val="18"/>
          <w:szCs w:val="18"/>
        </w:rPr>
        <w:t xml:space="preserve"> Design</w:t>
      </w:r>
      <w:bookmarkEnd w:id="9"/>
      <w:bookmarkEnd w:id="10"/>
      <w:bookmarkEnd w:id="11"/>
      <w:bookmarkEnd w:id="12"/>
      <w:r w:rsidRPr="006C5506">
        <w:rPr>
          <w:rFonts w:eastAsia="Tw Cen MT" w:hAnsi="Tw Cen MT" w:cs="Tw Cen MT"/>
          <w:b w:val="0"/>
          <w:bCs w:val="0"/>
          <w:sz w:val="18"/>
          <w:szCs w:val="18"/>
        </w:rPr>
        <w:t xml:space="preserve">: A cross over randomized control study was conducted with sample size of 24 which was calculated using </w:t>
      </w:r>
      <w:proofErr w:type="spellStart"/>
      <w:r w:rsidRPr="006C5506">
        <w:rPr>
          <w:rFonts w:eastAsia="Tw Cen MT" w:hAnsi="Tw Cen MT" w:cs="Tw Cen MT"/>
          <w:b w:val="0"/>
          <w:bCs w:val="0"/>
          <w:sz w:val="18"/>
          <w:szCs w:val="18"/>
        </w:rPr>
        <w:t>epitool</w:t>
      </w:r>
      <w:proofErr w:type="spellEnd"/>
      <w:r w:rsidRPr="006C5506">
        <w:rPr>
          <w:rFonts w:eastAsia="Tw Cen MT" w:hAnsi="Tw Cen MT" w:cs="Tw Cen MT"/>
          <w:b w:val="0"/>
          <w:bCs w:val="0"/>
          <w:sz w:val="18"/>
          <w:szCs w:val="18"/>
        </w:rPr>
        <w:t xml:space="preserve"> software. </w:t>
      </w:r>
      <w:bookmarkStart w:id="13" w:name="_Toc66105858"/>
      <w:bookmarkStart w:id="14" w:name="_Toc66106336"/>
      <w:bookmarkStart w:id="15" w:name="_Toc66179400"/>
      <w:bookmarkStart w:id="16" w:name="_Toc66954647"/>
      <w:bookmarkStart w:id="17" w:name="_Toc66956602"/>
      <w:bookmarkStart w:id="18" w:name="_Toc82873677"/>
      <w:bookmarkStart w:id="19" w:name="_Toc83810505"/>
      <w:bookmarkStart w:id="20" w:name="_Toc85926202"/>
      <w:bookmarkStart w:id="21" w:name="_Toc86868330"/>
      <w:r w:rsidRPr="006C5506">
        <w:rPr>
          <w:rFonts w:eastAsia="Tw Cen MT" w:hAnsi="Tw Cen MT" w:cs="Tw Cen MT"/>
          <w:b w:val="0"/>
          <w:bCs w:val="0"/>
          <w:sz w:val="18"/>
          <w:szCs w:val="18"/>
        </w:rPr>
        <w:t>Method</w:t>
      </w:r>
      <w:bookmarkEnd w:id="13"/>
      <w:bookmarkEnd w:id="14"/>
      <w:bookmarkEnd w:id="15"/>
      <w:bookmarkEnd w:id="16"/>
      <w:bookmarkEnd w:id="17"/>
      <w:bookmarkEnd w:id="18"/>
      <w:bookmarkEnd w:id="19"/>
      <w:bookmarkEnd w:id="20"/>
      <w:bookmarkEnd w:id="21"/>
      <w:r w:rsidRPr="006C5506">
        <w:rPr>
          <w:rFonts w:eastAsia="Tw Cen MT" w:hAnsi="Tw Cen MT" w:cs="Tw Cen MT"/>
          <w:b w:val="0"/>
          <w:bCs w:val="0"/>
          <w:sz w:val="18"/>
          <w:szCs w:val="18"/>
        </w:rPr>
        <w:t xml:space="preserve">ology: This study included total 24 patients which were selected who met </w:t>
      </w:r>
      <w:proofErr w:type="gramStart"/>
      <w:r w:rsidRPr="006C5506">
        <w:rPr>
          <w:rFonts w:eastAsia="Tw Cen MT" w:hAnsi="Tw Cen MT" w:cs="Tw Cen MT"/>
          <w:b w:val="0"/>
          <w:bCs w:val="0"/>
          <w:sz w:val="18"/>
          <w:szCs w:val="18"/>
        </w:rPr>
        <w:t>the  inclusion</w:t>
      </w:r>
      <w:proofErr w:type="gramEnd"/>
      <w:r w:rsidRPr="006C5506">
        <w:rPr>
          <w:rFonts w:eastAsia="Tw Cen MT" w:hAnsi="Tw Cen MT" w:cs="Tw Cen MT"/>
          <w:b w:val="0"/>
          <w:bCs w:val="0"/>
          <w:sz w:val="18"/>
          <w:szCs w:val="18"/>
        </w:rPr>
        <w:t xml:space="preserve"> exclusion criteria. Subjects were randomly allocated by simple </w:t>
      </w:r>
      <w:proofErr w:type="spellStart"/>
      <w:r w:rsidRPr="006C5506">
        <w:rPr>
          <w:rFonts w:eastAsia="Tw Cen MT" w:hAnsi="Tw Cen MT" w:cs="Tw Cen MT"/>
          <w:b w:val="0"/>
          <w:bCs w:val="0"/>
          <w:sz w:val="18"/>
          <w:szCs w:val="18"/>
        </w:rPr>
        <w:t>lotary</w:t>
      </w:r>
      <w:proofErr w:type="spellEnd"/>
      <w:r w:rsidRPr="006C5506">
        <w:rPr>
          <w:rFonts w:eastAsia="Tw Cen MT" w:hAnsi="Tw Cen MT" w:cs="Tw Cen MT"/>
          <w:b w:val="0"/>
          <w:bCs w:val="0"/>
          <w:sz w:val="18"/>
          <w:szCs w:val="18"/>
        </w:rPr>
        <w:t xml:space="preserve"> method in two groups </w:t>
      </w:r>
      <w:proofErr w:type="spellStart"/>
      <w:r w:rsidRPr="006C5506">
        <w:rPr>
          <w:rFonts w:eastAsia="Tw Cen MT" w:hAnsi="Tw Cen MT" w:cs="Tw Cen MT"/>
          <w:b w:val="0"/>
          <w:bCs w:val="0"/>
          <w:sz w:val="18"/>
          <w:szCs w:val="18"/>
        </w:rPr>
        <w:t>i</w:t>
      </w:r>
      <w:proofErr w:type="spellEnd"/>
      <w:r w:rsidRPr="006C5506">
        <w:rPr>
          <w:rFonts w:eastAsia="Tw Cen MT" w:hAnsi="Tw Cen MT" w:cs="Tw Cen MT"/>
          <w:b w:val="0"/>
          <w:bCs w:val="0"/>
          <w:sz w:val="18"/>
          <w:szCs w:val="18"/>
        </w:rPr>
        <w:t>-e A and B</w:t>
      </w:r>
      <w:proofErr w:type="gramStart"/>
      <w:r w:rsidRPr="006C5506">
        <w:rPr>
          <w:rFonts w:eastAsia="Tw Cen MT" w:hAnsi="Tw Cen MT" w:cs="Tw Cen MT"/>
          <w:b w:val="0"/>
          <w:bCs w:val="0"/>
          <w:sz w:val="18"/>
          <w:szCs w:val="18"/>
        </w:rPr>
        <w:t>,  N</w:t>
      </w:r>
      <w:proofErr w:type="gramEnd"/>
      <w:r w:rsidRPr="006C5506">
        <w:rPr>
          <w:rFonts w:eastAsia="Tw Cen MT" w:hAnsi="Tw Cen MT" w:cs="Tw Cen MT"/>
          <w:b w:val="0"/>
          <w:bCs w:val="0"/>
          <w:sz w:val="18"/>
          <w:szCs w:val="18"/>
        </w:rPr>
        <w:t>=12 subjects in group A and n=12 subjects in group B (placebo) . Treatment was performed on each patient of group A with IFT and group B with placebo. After two days of follow up, crossover takes place and the Group B was performed IFT and group A with placebo. Each patient was assessed at the end of each session using visual analogue scale.</w:t>
      </w:r>
      <w:bookmarkStart w:id="22" w:name="_Toc66105859"/>
      <w:bookmarkStart w:id="23" w:name="_Toc66106337"/>
      <w:bookmarkStart w:id="24" w:name="_Toc66179401"/>
      <w:bookmarkStart w:id="25" w:name="_Toc66954648"/>
      <w:bookmarkStart w:id="26" w:name="_Toc66956603"/>
      <w:bookmarkStart w:id="27" w:name="_Toc82873678"/>
      <w:bookmarkStart w:id="28" w:name="_Toc83810506"/>
      <w:bookmarkStart w:id="29" w:name="_Toc85926203"/>
      <w:bookmarkStart w:id="30" w:name="_Toc86868331"/>
      <w:r w:rsidRPr="006C5506">
        <w:rPr>
          <w:rFonts w:eastAsia="Tw Cen MT" w:hAnsi="Tw Cen MT" w:cs="Tw Cen MT"/>
          <w:b w:val="0"/>
          <w:bCs w:val="0"/>
          <w:sz w:val="18"/>
          <w:szCs w:val="18"/>
        </w:rPr>
        <w:t xml:space="preserve"> Result</w:t>
      </w:r>
      <w:bookmarkEnd w:id="22"/>
      <w:bookmarkEnd w:id="23"/>
      <w:bookmarkEnd w:id="24"/>
      <w:bookmarkEnd w:id="25"/>
      <w:bookmarkEnd w:id="26"/>
      <w:r w:rsidRPr="006C5506">
        <w:rPr>
          <w:rFonts w:eastAsia="Tw Cen MT" w:hAnsi="Tw Cen MT" w:cs="Tw Cen MT"/>
          <w:b w:val="0"/>
          <w:bCs w:val="0"/>
          <w:sz w:val="18"/>
          <w:szCs w:val="18"/>
        </w:rPr>
        <w:t>s</w:t>
      </w:r>
      <w:bookmarkEnd w:id="27"/>
      <w:bookmarkEnd w:id="28"/>
      <w:bookmarkEnd w:id="29"/>
      <w:bookmarkEnd w:id="30"/>
      <w:r w:rsidRPr="006C5506">
        <w:rPr>
          <w:rFonts w:eastAsia="Tw Cen MT" w:hAnsi="Tw Cen MT" w:cs="Tw Cen MT"/>
          <w:b w:val="0"/>
          <w:bCs w:val="0"/>
          <w:sz w:val="18"/>
          <w:szCs w:val="18"/>
        </w:rPr>
        <w:t>:  Results of both groups were significant, both groups showed decrease in pain rate after combination therapy of Tramadol HCL and IFT. Between group analysis of both group the delta of post treatment is 13.00(P-Value=0.005) and post treatment after cross over delta is 7.50 (P-Value=0.051) which showed improvement. In within group an</w:t>
      </w:r>
      <w:bookmarkStart w:id="31" w:name="_GoBack"/>
      <w:bookmarkEnd w:id="31"/>
      <w:r w:rsidRPr="006C5506">
        <w:rPr>
          <w:rFonts w:eastAsia="Tw Cen MT" w:hAnsi="Tw Cen MT" w:cs="Tw Cen MT"/>
          <w:b w:val="0"/>
          <w:bCs w:val="0"/>
          <w:sz w:val="18"/>
          <w:szCs w:val="18"/>
        </w:rPr>
        <w:t xml:space="preserve">alysis P-Value of Group </w:t>
      </w:r>
      <w:proofErr w:type="gramStart"/>
      <w:r w:rsidRPr="006C5506">
        <w:rPr>
          <w:rFonts w:eastAsia="Tw Cen MT" w:hAnsi="Tw Cen MT" w:cs="Tw Cen MT"/>
          <w:b w:val="0"/>
          <w:bCs w:val="0"/>
          <w:sz w:val="18"/>
          <w:szCs w:val="18"/>
        </w:rPr>
        <w:t>A</w:t>
      </w:r>
      <w:proofErr w:type="gramEnd"/>
      <w:r w:rsidRPr="006C5506">
        <w:rPr>
          <w:rFonts w:eastAsia="Tw Cen MT" w:hAnsi="Tw Cen MT" w:cs="Tw Cen MT"/>
          <w:b w:val="0"/>
          <w:bCs w:val="0"/>
          <w:sz w:val="18"/>
          <w:szCs w:val="18"/>
        </w:rPr>
        <w:t xml:space="preserve"> after intervention is 0.04 which showed significant result and P-Value of Group B after intervention is 0.00 which showed more relief in pain of subject.</w:t>
      </w:r>
      <w:bookmarkStart w:id="32" w:name="_Toc66105860"/>
      <w:bookmarkStart w:id="33" w:name="_Toc66106338"/>
      <w:bookmarkStart w:id="34" w:name="_Toc66179402"/>
      <w:bookmarkStart w:id="35" w:name="_Toc66954649"/>
      <w:bookmarkStart w:id="36" w:name="_Toc66956604"/>
      <w:bookmarkStart w:id="37" w:name="_Toc82873679"/>
      <w:bookmarkStart w:id="38" w:name="_Toc83810507"/>
      <w:bookmarkStart w:id="39" w:name="_Toc85926204"/>
      <w:bookmarkStart w:id="40" w:name="_Toc86868332"/>
      <w:r w:rsidRPr="006C5506">
        <w:rPr>
          <w:rFonts w:eastAsia="Tw Cen MT" w:hAnsi="Tw Cen MT" w:cs="Tw Cen MT"/>
          <w:b w:val="0"/>
          <w:bCs w:val="0"/>
          <w:sz w:val="18"/>
          <w:szCs w:val="18"/>
        </w:rPr>
        <w:t xml:space="preserve"> Conclusion</w:t>
      </w:r>
      <w:bookmarkEnd w:id="32"/>
      <w:bookmarkEnd w:id="33"/>
      <w:bookmarkEnd w:id="34"/>
      <w:bookmarkEnd w:id="35"/>
      <w:bookmarkEnd w:id="36"/>
      <w:bookmarkEnd w:id="37"/>
      <w:bookmarkEnd w:id="38"/>
      <w:bookmarkEnd w:id="39"/>
      <w:bookmarkEnd w:id="40"/>
      <w:r w:rsidRPr="006C5506">
        <w:rPr>
          <w:rFonts w:eastAsia="Tw Cen MT" w:hAnsi="Tw Cen MT" w:cs="Tw Cen MT"/>
          <w:b w:val="0"/>
          <w:bCs w:val="0"/>
          <w:sz w:val="18"/>
          <w:szCs w:val="18"/>
        </w:rPr>
        <w:t xml:space="preserve">: Combination of tramadol HCL and interferential </w:t>
      </w:r>
      <w:proofErr w:type="gramStart"/>
      <w:r w:rsidRPr="006C5506">
        <w:rPr>
          <w:rFonts w:eastAsia="Tw Cen MT" w:hAnsi="Tw Cen MT" w:cs="Tw Cen MT"/>
          <w:b w:val="0"/>
          <w:bCs w:val="0"/>
          <w:sz w:val="18"/>
          <w:szCs w:val="18"/>
        </w:rPr>
        <w:t>current  therapy</w:t>
      </w:r>
      <w:proofErr w:type="gramEnd"/>
      <w:r w:rsidRPr="006C5506">
        <w:rPr>
          <w:rFonts w:eastAsia="Tw Cen MT" w:hAnsi="Tw Cen MT" w:cs="Tw Cen MT"/>
          <w:b w:val="0"/>
          <w:bCs w:val="0"/>
          <w:sz w:val="18"/>
          <w:szCs w:val="18"/>
        </w:rPr>
        <w:t xml:space="preserve"> is more effective than tramadol alone as the combination therapy has more pronounced effects with few or no side effects.</w:t>
      </w:r>
      <w:r w:rsidR="00FD4411">
        <w:rPr>
          <w:bCs w:val="0"/>
        </w:rPr>
        <w:br w:type="column"/>
      </w:r>
      <w:r w:rsidR="00FD4411">
        <w:rPr>
          <w:color w:val="BF5A14"/>
        </w:rPr>
        <w:t>Image</w:t>
      </w:r>
    </w:p>
    <w:p w14:paraId="6D9D842D" w14:textId="77777777" w:rsidR="00FD4411" w:rsidRDefault="00FD4411" w:rsidP="00FD4411">
      <w:pPr>
        <w:pStyle w:val="BodyText"/>
        <w:spacing w:before="2"/>
        <w:rPr>
          <w:rFonts w:ascii="Arial"/>
          <w:b/>
          <w:sz w:val="16"/>
        </w:rPr>
      </w:pPr>
      <w:r>
        <w:rPr>
          <w:noProof/>
        </w:rPr>
        <w:drawing>
          <wp:anchor distT="0" distB="0" distL="0" distR="0" simplePos="0" relativeHeight="251657216" behindDoc="0" locked="0" layoutInCell="1" allowOverlap="1" wp14:anchorId="5CDEB89A" wp14:editId="675CD0F2">
            <wp:simplePos x="0" y="0"/>
            <wp:positionH relativeFrom="page">
              <wp:posOffset>3872230</wp:posOffset>
            </wp:positionH>
            <wp:positionV relativeFrom="paragraph">
              <wp:posOffset>142875</wp:posOffset>
            </wp:positionV>
            <wp:extent cx="3235960" cy="1609725"/>
            <wp:effectExtent l="0" t="0" r="2540" b="952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5960" cy="1609725"/>
                    </a:xfrm>
                    <a:prstGeom prst="rect">
                      <a:avLst/>
                    </a:prstGeom>
                    <a:noFill/>
                  </pic:spPr>
                </pic:pic>
              </a:graphicData>
            </a:graphic>
            <wp14:sizeRelH relativeFrom="page">
              <wp14:pctWidth>0</wp14:pctWidth>
            </wp14:sizeRelH>
            <wp14:sizeRelV relativeFrom="page">
              <wp14:pctHeight>0</wp14:pctHeight>
            </wp14:sizeRelV>
          </wp:anchor>
        </w:drawing>
      </w:r>
    </w:p>
    <w:p w14:paraId="4EE4B1F3" w14:textId="77777777" w:rsidR="00FD4411" w:rsidRDefault="00FD4411" w:rsidP="00FD4411">
      <w:pPr>
        <w:spacing w:line="204" w:lineRule="exact"/>
        <w:rPr>
          <w:rFonts w:ascii="Arial"/>
          <w:b/>
          <w:sz w:val="20"/>
        </w:rPr>
      </w:pPr>
      <w:r>
        <w:rPr>
          <w:rFonts w:ascii="Arial"/>
          <w:b/>
          <w:color w:val="BF5A14"/>
          <w:sz w:val="20"/>
        </w:rPr>
        <w:br/>
        <w:t>Recent Publications (minimum 5)</w:t>
      </w:r>
    </w:p>
    <w:p w14:paraId="368B9E01" w14:textId="77777777" w:rsidR="00FD4411" w:rsidRDefault="00FD4411" w:rsidP="00FD4411">
      <w:pPr>
        <w:pStyle w:val="ListParagraph"/>
        <w:numPr>
          <w:ilvl w:val="0"/>
          <w:numId w:val="1"/>
        </w:numPr>
        <w:tabs>
          <w:tab w:val="left" w:pos="384"/>
        </w:tabs>
        <w:spacing w:before="103" w:line="216" w:lineRule="exact"/>
        <w:ind w:right="138" w:hanging="283"/>
        <w:rPr>
          <w:sz w:val="18"/>
        </w:rPr>
      </w:pPr>
      <w:r>
        <w:rPr>
          <w:sz w:val="18"/>
        </w:rPr>
        <w:t xml:space="preserve">Harper C (2009) </w:t>
      </w:r>
      <w:proofErr w:type="gramStart"/>
      <w:r>
        <w:rPr>
          <w:sz w:val="18"/>
        </w:rPr>
        <w:t>The</w:t>
      </w:r>
      <w:proofErr w:type="gramEnd"/>
      <w:r>
        <w:rPr>
          <w:sz w:val="18"/>
        </w:rPr>
        <w:t xml:space="preserve"> neuropathology of alcohol-related </w:t>
      </w:r>
      <w:proofErr w:type="spellStart"/>
      <w:r>
        <w:rPr>
          <w:sz w:val="18"/>
        </w:rPr>
        <w:t>braindamage</w:t>
      </w:r>
      <w:proofErr w:type="spellEnd"/>
      <w:r>
        <w:rPr>
          <w:sz w:val="18"/>
        </w:rPr>
        <w:t xml:space="preserve">. Alcohol </w:t>
      </w:r>
      <w:proofErr w:type="spellStart"/>
      <w:r>
        <w:rPr>
          <w:sz w:val="18"/>
        </w:rPr>
        <w:t>Alcohol</w:t>
      </w:r>
      <w:proofErr w:type="spellEnd"/>
      <w:r>
        <w:rPr>
          <w:sz w:val="18"/>
        </w:rPr>
        <w:t xml:space="preserve"> 44:136-140.</w:t>
      </w:r>
    </w:p>
    <w:p w14:paraId="25396754" w14:textId="77777777" w:rsidR="00FD4411" w:rsidRDefault="00FD4411" w:rsidP="00FD4411">
      <w:pPr>
        <w:pStyle w:val="ListParagraph"/>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263DC8A0" w14:textId="77777777" w:rsidR="00FD4411" w:rsidRDefault="00FD4411" w:rsidP="00FD4411">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2B466410" w14:textId="77777777" w:rsidR="00FD4411" w:rsidRDefault="00FD4411" w:rsidP="00FD4411">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Alcohol and public health. Lancet</w:t>
      </w:r>
    </w:p>
    <w:p w14:paraId="46798DA8" w14:textId="77777777" w:rsidR="00FD4411" w:rsidRDefault="00FD4411" w:rsidP="00FD4411">
      <w:pPr>
        <w:pStyle w:val="BodyText"/>
        <w:spacing w:line="218" w:lineRule="exact"/>
        <w:ind w:left="383"/>
        <w:rPr>
          <w:rFonts w:ascii="Calibri"/>
        </w:rPr>
      </w:pPr>
      <w:r>
        <w:rPr>
          <w:rFonts w:ascii="Calibri"/>
        </w:rPr>
        <w:t>365: 519-530.</w:t>
      </w:r>
    </w:p>
    <w:p w14:paraId="403C49B0" w14:textId="77777777" w:rsidR="00FD4411" w:rsidRDefault="00FD4411" w:rsidP="00FD4411">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63E3AEBD" w14:textId="77777777" w:rsidR="00FD4411" w:rsidRDefault="00FD4411" w:rsidP="00FD4411">
      <w:pPr>
        <w:tabs>
          <w:tab w:val="left" w:pos="384"/>
        </w:tabs>
        <w:ind w:right="117"/>
      </w:pPr>
    </w:p>
    <w:p w14:paraId="30B385A4" w14:textId="77777777" w:rsidR="00FD4411" w:rsidRDefault="00FD4411" w:rsidP="00FD4411">
      <w:pPr>
        <w:spacing w:line="200" w:lineRule="exact"/>
        <w:jc w:val="both"/>
        <w:rPr>
          <w:rFonts w:ascii="Calibri" w:hAnsi="Calibri"/>
        </w:rPr>
      </w:pPr>
      <w:r>
        <w:rPr>
          <w:rFonts w:ascii="Calibri" w:hAnsi="Calibri"/>
        </w:rPr>
        <w:t xml:space="preserve">   </w:t>
      </w:r>
    </w:p>
    <w:p w14:paraId="721ABD84" w14:textId="77777777" w:rsidR="00FD4411" w:rsidRDefault="00FD4411" w:rsidP="00FD4411">
      <w:pPr>
        <w:widowControl/>
        <w:rPr>
          <w:rFonts w:ascii="Calibri" w:hAnsi="Calibri"/>
        </w:rPr>
        <w:sectPr w:rsidR="00FD4411">
          <w:type w:val="continuous"/>
          <w:pgSz w:w="11910" w:h="16840"/>
          <w:pgMar w:top="1740" w:right="600" w:bottom="840" w:left="620" w:header="720" w:footer="720" w:gutter="0"/>
          <w:cols w:num="2" w:space="720" w:equalWidth="0">
            <w:col w:w="5214" w:space="138"/>
            <w:col w:w="5338"/>
          </w:cols>
        </w:sectPr>
      </w:pPr>
    </w:p>
    <w:p w14:paraId="06E56219" w14:textId="77777777" w:rsidR="00FD4411" w:rsidRDefault="00FD4411" w:rsidP="00FD4411">
      <w:pPr>
        <w:pStyle w:val="BodyText"/>
        <w:rPr>
          <w:rFonts w:ascii="Calibri"/>
          <w:sz w:val="20"/>
        </w:rPr>
      </w:pPr>
    </w:p>
    <w:p w14:paraId="28F11759" w14:textId="77777777" w:rsidR="00FD4411" w:rsidRDefault="00FD4411" w:rsidP="00FD4411">
      <w:pPr>
        <w:pStyle w:val="BodyText"/>
        <w:spacing w:line="40" w:lineRule="exact"/>
        <w:ind w:left="2202"/>
        <w:rPr>
          <w:rFonts w:ascii="Calibri"/>
          <w:sz w:val="4"/>
        </w:rPr>
      </w:pPr>
      <w:r>
        <w:rPr>
          <w:noProof/>
        </w:rPr>
        <mc:AlternateContent>
          <mc:Choice Requires="wpg">
            <w:drawing>
              <wp:inline distT="0" distB="0" distL="0" distR="0" wp14:anchorId="6EC8CE6B" wp14:editId="28A3DE67">
                <wp:extent cx="3975735" cy="25400"/>
                <wp:effectExtent l="0" t="0" r="0" b="0"/>
                <wp:docPr id="14" name="Group 14"/>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5E7949E"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anchorlock/>
              </v:group>
            </w:pict>
          </mc:Fallback>
        </mc:AlternateContent>
      </w:r>
    </w:p>
    <w:p w14:paraId="44198900" w14:textId="77777777" w:rsidR="00FD4411" w:rsidRDefault="00FD4411" w:rsidP="00FD4411">
      <w:pPr>
        <w:spacing w:before="92"/>
        <w:ind w:right="4234"/>
        <w:rPr>
          <w:rFonts w:ascii="Arial"/>
        </w:rPr>
      </w:pPr>
      <w:r>
        <w:rPr>
          <w:noProof/>
        </w:rPr>
        <w:t xml:space="preserve">              </w:t>
      </w:r>
      <w:r>
        <w:rPr>
          <w:noProof/>
        </w:rPr>
        <w:drawing>
          <wp:inline distT="0" distB="0" distL="0" distR="0" wp14:anchorId="3197CEE4" wp14:editId="27E8C085">
            <wp:extent cx="629285" cy="621665"/>
            <wp:effectExtent l="0" t="0" r="0" b="6985"/>
            <wp:docPr id="1" name="Picture 1" descr="Description: 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um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9285" cy="621665"/>
                    </a:xfrm>
                    <a:prstGeom prst="rect">
                      <a:avLst/>
                    </a:prstGeom>
                    <a:noFill/>
                    <a:ln>
                      <a:noFill/>
                    </a:ln>
                  </pic:spPr>
                </pic:pic>
              </a:graphicData>
            </a:graphic>
          </wp:inline>
        </w:drawing>
      </w:r>
      <w:r>
        <w:rPr>
          <w:rFonts w:ascii="Arial"/>
          <w:color w:val="BF5A14"/>
        </w:rPr>
        <w:t>Biography (150 word limit)</w:t>
      </w:r>
    </w:p>
    <w:p w14:paraId="22A98C69" w14:textId="77777777" w:rsidR="00FD4411" w:rsidRDefault="00FD4411" w:rsidP="00FD4411">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14:paraId="5D7C4F97" w14:textId="77777777" w:rsidR="00FD4411" w:rsidRDefault="00FD4411" w:rsidP="00FD4411">
      <w:pPr>
        <w:spacing w:before="62"/>
        <w:ind w:left="4217" w:right="4235"/>
        <w:jc w:val="center"/>
        <w:rPr>
          <w:rFonts w:ascii="Arial"/>
          <w:sz w:val="14"/>
        </w:rPr>
      </w:pPr>
      <w:r>
        <w:rPr>
          <w:rFonts w:ascii="Arial"/>
          <w:sz w:val="14"/>
        </w:rPr>
        <w:t xml:space="preserve">Email: </w:t>
      </w:r>
      <w:hyperlink r:id="rId7" w:history="1">
        <w:r>
          <w:rPr>
            <w:rStyle w:val="Hyperlink"/>
            <w:rFonts w:ascii="Arial"/>
            <w:sz w:val="14"/>
          </w:rPr>
          <w:t>drXXXXXXX@xxxmail.com</w:t>
        </w:r>
      </w:hyperlink>
    </w:p>
    <w:p w14:paraId="05063D95" w14:textId="77777777" w:rsidR="00FD4411" w:rsidRDefault="00FD4411" w:rsidP="00FD4411">
      <w:pPr>
        <w:pStyle w:val="BodyText"/>
        <w:spacing w:before="2"/>
        <w:rPr>
          <w:rFonts w:ascii="Arial"/>
          <w:sz w:val="19"/>
        </w:rPr>
      </w:pPr>
      <w:r>
        <w:rPr>
          <w:noProof/>
        </w:rPr>
        <mc:AlternateContent>
          <mc:Choice Requires="wps">
            <w:drawing>
              <wp:anchor distT="0" distB="0" distL="0" distR="0" simplePos="0" relativeHeight="251658240" behindDoc="0" locked="0" layoutInCell="1" allowOverlap="1" wp14:anchorId="272E70EE" wp14:editId="3BAF204B">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A47933"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5B753BEB" w14:textId="77777777" w:rsidR="00FD4411" w:rsidRDefault="00FD4411" w:rsidP="00FD4411">
      <w:pPr>
        <w:pStyle w:val="BodyText"/>
        <w:rPr>
          <w:rFonts w:ascii="Arial"/>
          <w:sz w:val="20"/>
        </w:rPr>
      </w:pPr>
    </w:p>
    <w:p w14:paraId="3B888874" w14:textId="77777777" w:rsidR="00FD4411" w:rsidRDefault="00FD4411" w:rsidP="00FD4411">
      <w:pPr>
        <w:pStyle w:val="BodyText"/>
        <w:rPr>
          <w:rFonts w:ascii="Arial"/>
          <w:sz w:val="20"/>
        </w:rPr>
      </w:pPr>
    </w:p>
    <w:p w14:paraId="7FE79B0F" w14:textId="77777777" w:rsidR="00FD4411" w:rsidRDefault="00FD4411" w:rsidP="00FD4411">
      <w:pPr>
        <w:pStyle w:val="BodyText"/>
        <w:spacing w:before="7"/>
        <w:rPr>
          <w:rFonts w:ascii="Arial"/>
          <w:sz w:val="29"/>
        </w:rPr>
      </w:pPr>
    </w:p>
    <w:p w14:paraId="7334953E" w14:textId="77777777" w:rsidR="00FD4411" w:rsidRDefault="00FD4411" w:rsidP="00FD4411">
      <w:pPr>
        <w:spacing w:before="39"/>
        <w:ind w:left="100"/>
        <w:rPr>
          <w:rFonts w:ascii="Minion Pro"/>
          <w:b/>
          <w:sz w:val="20"/>
        </w:rPr>
      </w:pPr>
      <w:r>
        <w:rPr>
          <w:rFonts w:ascii="Minion Pro"/>
          <w:b/>
          <w:sz w:val="20"/>
        </w:rPr>
        <w:t>Notes/Comments:</w:t>
      </w:r>
    </w:p>
    <w:p w14:paraId="434E6309" w14:textId="77777777" w:rsidR="00FD4411" w:rsidRDefault="00FD4411" w:rsidP="00FD4411">
      <w:pPr>
        <w:widowControl/>
        <w:rPr>
          <w:rFonts w:ascii="Minion Pro"/>
          <w:sz w:val="24"/>
        </w:rPr>
        <w:sectPr w:rsidR="00FD4411">
          <w:type w:val="continuous"/>
          <w:pgSz w:w="11910" w:h="16840"/>
          <w:pgMar w:top="1740" w:right="600" w:bottom="840" w:left="620" w:header="720" w:footer="720" w:gutter="0"/>
          <w:cols w:space="720"/>
        </w:sectPr>
      </w:pPr>
    </w:p>
    <w:p w14:paraId="313A1F52" w14:textId="77777777" w:rsidR="00FD4411" w:rsidRDefault="00FD4411" w:rsidP="00FD4411">
      <w:pPr>
        <w:pStyle w:val="BodyText"/>
        <w:spacing w:before="3"/>
        <w:rPr>
          <w:rFonts w:ascii="Minion Pro"/>
          <w:sz w:val="26"/>
        </w:rPr>
      </w:pPr>
    </w:p>
    <w:p w14:paraId="1DD05878" w14:textId="77777777" w:rsidR="00B77E33" w:rsidRDefault="00B77E33"/>
    <w:sectPr w:rsidR="00B77E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411"/>
    <w:rsid w:val="00504F4E"/>
    <w:rsid w:val="006C5506"/>
    <w:rsid w:val="00B77E33"/>
    <w:rsid w:val="00D275EB"/>
    <w:rsid w:val="00FD4411"/>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40587"/>
  <w15:docId w15:val="{76FC4809-F8A5-4628-8874-41CA65A70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D4411"/>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FD4411"/>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D4411"/>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FD4411"/>
    <w:rPr>
      <w:rFonts w:ascii="Arial" w:eastAsia="Arial" w:hAnsi="Arial" w:cs="Arial"/>
      <w:b/>
      <w:bCs/>
      <w:sz w:val="20"/>
      <w:szCs w:val="20"/>
      <w:lang w:val="en-US"/>
    </w:rPr>
  </w:style>
  <w:style w:type="character" w:styleId="Hyperlink">
    <w:name w:val="Hyperlink"/>
    <w:basedOn w:val="DefaultParagraphFont"/>
    <w:uiPriority w:val="99"/>
    <w:semiHidden/>
    <w:unhideWhenUsed/>
    <w:rsid w:val="00FD4411"/>
    <w:rPr>
      <w:color w:val="0000FF" w:themeColor="hyperlink"/>
      <w:u w:val="single"/>
    </w:rPr>
  </w:style>
  <w:style w:type="paragraph" w:styleId="BodyText">
    <w:name w:val="Body Text"/>
    <w:basedOn w:val="Normal"/>
    <w:link w:val="BodyTextChar"/>
    <w:uiPriority w:val="1"/>
    <w:semiHidden/>
    <w:unhideWhenUsed/>
    <w:qFormat/>
    <w:rsid w:val="00FD4411"/>
    <w:rPr>
      <w:sz w:val="18"/>
      <w:szCs w:val="18"/>
    </w:rPr>
  </w:style>
  <w:style w:type="character" w:customStyle="1" w:styleId="BodyTextChar">
    <w:name w:val="Body Text Char"/>
    <w:basedOn w:val="DefaultParagraphFont"/>
    <w:link w:val="BodyText"/>
    <w:uiPriority w:val="1"/>
    <w:semiHidden/>
    <w:rsid w:val="00FD4411"/>
    <w:rPr>
      <w:rFonts w:ascii="Tw Cen MT" w:eastAsia="Tw Cen MT" w:hAnsi="Tw Cen MT" w:cs="Tw Cen MT"/>
      <w:sz w:val="18"/>
      <w:szCs w:val="18"/>
      <w:lang w:val="en-US"/>
    </w:rPr>
  </w:style>
  <w:style w:type="paragraph" w:styleId="ListParagraph">
    <w:name w:val="List Paragraph"/>
    <w:basedOn w:val="Normal"/>
    <w:uiPriority w:val="1"/>
    <w:qFormat/>
    <w:rsid w:val="00FD4411"/>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FD4411"/>
    <w:rPr>
      <w:rFonts w:ascii="Tahoma" w:hAnsi="Tahoma" w:cs="Tahoma"/>
      <w:sz w:val="16"/>
      <w:szCs w:val="16"/>
    </w:rPr>
  </w:style>
  <w:style w:type="character" w:customStyle="1" w:styleId="BalloonTextChar">
    <w:name w:val="Balloon Text Char"/>
    <w:basedOn w:val="DefaultParagraphFont"/>
    <w:link w:val="BalloonText"/>
    <w:uiPriority w:val="99"/>
    <w:semiHidden/>
    <w:rsid w:val="00FD4411"/>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211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552</Words>
  <Characters>3148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 Bio</dc:creator>
  <cp:lastModifiedBy>Microsoft account</cp:lastModifiedBy>
  <cp:revision>2</cp:revision>
  <dcterms:created xsi:type="dcterms:W3CDTF">2022-04-21T06:26:00Z</dcterms:created>
  <dcterms:modified xsi:type="dcterms:W3CDTF">2022-04-21T06:26:00Z</dcterms:modified>
</cp:coreProperties>
</file>