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2EC9C" w14:textId="0CAFA637" w:rsidR="00D13F1B" w:rsidRDefault="00D13F1B" w:rsidP="00D13F1B">
      <w:r>
        <w:t xml:space="preserve">Purpose: To evaluate the </w:t>
      </w:r>
      <w:proofErr w:type="spellStart"/>
      <w:r>
        <w:t>peroperative</w:t>
      </w:r>
      <w:proofErr w:type="spellEnd"/>
      <w:r>
        <w:t xml:space="preserve"> IOL power calculation using intraoperative </w:t>
      </w:r>
      <w:proofErr w:type="spellStart"/>
      <w:r w:rsidR="00B82B39">
        <w:t>aberrometry</w:t>
      </w:r>
      <w:proofErr w:type="spellEnd"/>
      <w:r w:rsidR="00C17DAC">
        <w:t xml:space="preserve"> </w:t>
      </w:r>
      <w:r>
        <w:t>(ORA) and its comparison with conventional methods.</w:t>
      </w:r>
      <w:r w:rsidR="00C17DAC">
        <w:t xml:space="preserve"> Comparative analysis of residual refractive error in axial length categories </w:t>
      </w:r>
      <w:r w:rsidR="00C17DAC" w:rsidRPr="00C17DAC">
        <w:rPr>
          <w:lang w:val="en-US"/>
        </w:rPr>
        <w:t>(22</w:t>
      </w:r>
      <w:r w:rsidR="00C17DAC">
        <w:rPr>
          <w:lang w:val="en-US"/>
        </w:rPr>
        <w:t>.5</w:t>
      </w:r>
      <w:r w:rsidR="00C17DAC" w:rsidRPr="00C17DAC">
        <w:rPr>
          <w:lang w:val="en-US"/>
        </w:rPr>
        <w:t xml:space="preserve">-24); (24-26); (&gt;26) </w:t>
      </w:r>
      <w:r w:rsidR="00C17DAC">
        <w:rPr>
          <w:lang w:val="en-US"/>
        </w:rPr>
        <w:t xml:space="preserve">mm </w:t>
      </w:r>
      <w:r w:rsidR="00B82B39">
        <w:rPr>
          <w:lang w:val="en-US"/>
        </w:rPr>
        <w:t>over 1 month follow up</w:t>
      </w:r>
      <w:r w:rsidR="00C17DAC" w:rsidRPr="00C17DAC">
        <w:rPr>
          <w:lang w:val="en-US"/>
        </w:rPr>
        <w:t xml:space="preserve"> in ORA versus conventional methods.</w:t>
      </w:r>
      <w:r w:rsidR="00C17DAC" w:rsidRPr="00C17DAC">
        <w:rPr>
          <w:rFonts w:eastAsia="PalatinoLinotype-Roman" w:cstheme="minorHAnsi"/>
          <w:sz w:val="24"/>
          <w:szCs w:val="24"/>
        </w:rPr>
        <w:t xml:space="preserve"> </w:t>
      </w:r>
      <w:r w:rsidR="00C17DAC">
        <w:t xml:space="preserve"> </w:t>
      </w:r>
    </w:p>
    <w:p w14:paraId="48BC0C2A" w14:textId="77777777" w:rsidR="00D13F1B" w:rsidRDefault="00D13F1B" w:rsidP="00D13F1B"/>
    <w:p w14:paraId="712B8BE2" w14:textId="5F162444" w:rsidR="00D13F1B" w:rsidRDefault="00D13F1B" w:rsidP="00D13F1B">
      <w:r>
        <w:t xml:space="preserve">Setting: </w:t>
      </w:r>
      <w:r w:rsidR="002B6CD5">
        <w:t>Clinical practice in tertiary care hospital setting</w:t>
      </w:r>
    </w:p>
    <w:p w14:paraId="2EA25B22" w14:textId="77777777" w:rsidR="00D13F1B" w:rsidRDefault="00D13F1B" w:rsidP="00D13F1B"/>
    <w:p w14:paraId="77702606" w14:textId="516B0326" w:rsidR="00D13F1B" w:rsidRDefault="00D13F1B" w:rsidP="00D13F1B">
      <w:r>
        <w:t xml:space="preserve">Design: </w:t>
      </w:r>
      <w:r w:rsidR="002B6CD5">
        <w:t xml:space="preserve">Prospective Observational </w:t>
      </w:r>
      <w:r w:rsidR="00B82B39">
        <w:t>comparative s</w:t>
      </w:r>
      <w:r w:rsidR="002B6CD5">
        <w:t>tudy</w:t>
      </w:r>
    </w:p>
    <w:p w14:paraId="7B07CDED" w14:textId="77777777" w:rsidR="0046665A" w:rsidRDefault="00D13F1B" w:rsidP="00A50EFB">
      <w:r>
        <w:t xml:space="preserve">Methods: </w:t>
      </w:r>
    </w:p>
    <w:p w14:paraId="709DE2B1" w14:textId="6525ED27" w:rsidR="00A50EFB" w:rsidRPr="00A50EFB" w:rsidRDefault="002B6CD5" w:rsidP="00A50EFB">
      <w:pPr>
        <w:rPr>
          <w:rFonts w:cstheme="minorHAnsi"/>
        </w:rPr>
      </w:pPr>
      <w:r>
        <w:t xml:space="preserve"> </w:t>
      </w:r>
      <w:r w:rsidR="009A1320">
        <w:t>Patients</w:t>
      </w:r>
      <w:r w:rsidRPr="002B6CD5">
        <w:t xml:space="preserve"> with diagnosed cataract,</w:t>
      </w:r>
      <w:r>
        <w:t xml:space="preserve"> </w:t>
      </w:r>
      <w:r w:rsidRPr="002B6CD5">
        <w:t>planned for phacoemulsification</w:t>
      </w:r>
      <w:r w:rsidR="00B82B39">
        <w:t xml:space="preserve"> by a single surgeon</w:t>
      </w:r>
      <w:r w:rsidRPr="002B6CD5">
        <w:t xml:space="preserve"> under topical an</w:t>
      </w:r>
      <w:r w:rsidR="00757C10">
        <w:t>a</w:t>
      </w:r>
      <w:r w:rsidRPr="002B6CD5">
        <w:t>esthesia were enrolled</w:t>
      </w:r>
      <w:r>
        <w:t>. All u</w:t>
      </w:r>
      <w:r w:rsidRPr="002B6CD5">
        <w:t>nderwent preop</w:t>
      </w:r>
      <w:r>
        <w:t>era</w:t>
      </w:r>
      <w:r w:rsidR="002D79B6">
        <w:t xml:space="preserve">tive </w:t>
      </w:r>
      <w:r w:rsidRPr="002B6CD5">
        <w:t>biometry</w:t>
      </w:r>
      <w:r>
        <w:t xml:space="preserve"> </w:t>
      </w:r>
      <w:r w:rsidRPr="002B6CD5">
        <w:t>(Manual</w:t>
      </w:r>
      <w:r w:rsidR="00CA56D7">
        <w:t xml:space="preserve"> SRK II</w:t>
      </w:r>
      <w:r w:rsidRPr="002B6CD5">
        <w:t xml:space="preserve"> &amp; IOL</w:t>
      </w:r>
      <w:r w:rsidR="00B82B39">
        <w:t xml:space="preserve"> </w:t>
      </w:r>
      <w:r w:rsidRPr="002B6CD5">
        <w:t>Master 500)</w:t>
      </w:r>
      <w:r>
        <w:t xml:space="preserve"> and </w:t>
      </w:r>
      <w:r w:rsidRPr="002B6CD5">
        <w:t xml:space="preserve">IOL power </w:t>
      </w:r>
      <w:r>
        <w:t xml:space="preserve">was </w:t>
      </w:r>
      <w:r w:rsidRPr="002B6CD5">
        <w:t>determined</w:t>
      </w:r>
      <w:r>
        <w:t xml:space="preserve"> in every case. </w:t>
      </w:r>
      <w:r w:rsidRPr="002B6CD5">
        <w:t xml:space="preserve">Intraoperative </w:t>
      </w:r>
      <w:proofErr w:type="spellStart"/>
      <w:r w:rsidRPr="002B6CD5">
        <w:t>Aberrometry</w:t>
      </w:r>
      <w:proofErr w:type="spellEnd"/>
      <w:r>
        <w:t xml:space="preserve"> using </w:t>
      </w:r>
      <w:r w:rsidRPr="002B6CD5">
        <w:t>ORA</w:t>
      </w:r>
      <w:r>
        <w:t xml:space="preserve"> is </w:t>
      </w:r>
      <w:r w:rsidRPr="002B6CD5">
        <w:t>done in each case</w:t>
      </w:r>
      <w:r>
        <w:t xml:space="preserve"> and </w:t>
      </w:r>
      <w:r w:rsidRPr="002B6CD5">
        <w:t xml:space="preserve">IOL </w:t>
      </w:r>
      <w:r>
        <w:t xml:space="preserve">was </w:t>
      </w:r>
      <w:r w:rsidRPr="002B6CD5">
        <w:t>put according to IOL</w:t>
      </w:r>
      <w:r w:rsidR="00B82B39">
        <w:t xml:space="preserve"> </w:t>
      </w:r>
      <w:r w:rsidRPr="002B6CD5">
        <w:t>Master</w:t>
      </w:r>
      <w:r>
        <w:t xml:space="preserve"> </w:t>
      </w:r>
      <w:r w:rsidRPr="002B6CD5">
        <w:t>(SRK/T)</w:t>
      </w:r>
      <w:r>
        <w:t xml:space="preserve">. </w:t>
      </w:r>
      <w:r w:rsidR="00B82B39">
        <w:t xml:space="preserve">Patients were divided in three groups of axial lengths </w:t>
      </w:r>
      <w:r w:rsidR="00B82B39" w:rsidRPr="00C17DAC">
        <w:rPr>
          <w:lang w:val="en-US"/>
        </w:rPr>
        <w:t>(22</w:t>
      </w:r>
      <w:r w:rsidR="00B82B39">
        <w:rPr>
          <w:lang w:val="en-US"/>
        </w:rPr>
        <w:t>.5</w:t>
      </w:r>
      <w:r w:rsidR="00B82B39" w:rsidRPr="00C17DAC">
        <w:rPr>
          <w:lang w:val="en-US"/>
        </w:rPr>
        <w:t>-24); (24-26)</w:t>
      </w:r>
      <w:r w:rsidR="00B82B39">
        <w:rPr>
          <w:lang w:val="en-US"/>
        </w:rPr>
        <w:t xml:space="preserve"> and</w:t>
      </w:r>
      <w:r w:rsidR="00B82B39" w:rsidRPr="00C17DAC">
        <w:rPr>
          <w:lang w:val="en-US"/>
        </w:rPr>
        <w:t xml:space="preserve"> (&gt;26) </w:t>
      </w:r>
      <w:r w:rsidR="00B82B39">
        <w:rPr>
          <w:lang w:val="en-US"/>
        </w:rPr>
        <w:t>mm</w:t>
      </w:r>
      <w:r w:rsidR="00CA56D7">
        <w:rPr>
          <w:lang w:val="en-US"/>
        </w:rPr>
        <w:t xml:space="preserve"> </w:t>
      </w:r>
      <w:r w:rsidR="00B82B39">
        <w:t>and</w:t>
      </w:r>
      <w:r w:rsidR="00CA56D7">
        <w:t xml:space="preserve"> S</w:t>
      </w:r>
      <w:r w:rsidR="00CA56D7" w:rsidRPr="002B6CD5">
        <w:t>pherical Equivalent</w:t>
      </w:r>
      <w:r w:rsidR="00CA56D7">
        <w:t xml:space="preserve"> </w:t>
      </w:r>
      <w:r w:rsidR="00CA56D7" w:rsidRPr="002B6CD5">
        <w:t>(SE)</w:t>
      </w:r>
      <w:r w:rsidR="00CA56D7">
        <w:t xml:space="preserve"> </w:t>
      </w:r>
      <w:r w:rsidR="00CA56D7">
        <w:t xml:space="preserve">were recorded and </w:t>
      </w:r>
      <w:r w:rsidR="00CA56D7" w:rsidRPr="002B6CD5">
        <w:t>followed at Day 1,7 &amp; 30</w:t>
      </w:r>
      <w:r w:rsidR="00CA56D7">
        <w:rPr>
          <w:lang w:val="en-US"/>
        </w:rPr>
        <w:t>.</w:t>
      </w:r>
      <w:r w:rsidR="00CA56D7">
        <w:t xml:space="preserve"> </w:t>
      </w:r>
      <w:r w:rsidR="002D79B6">
        <w:t>Comparative analysis was done between IOL power</w:t>
      </w:r>
      <w:r w:rsidR="00A50EFB">
        <w:t>s</w:t>
      </w:r>
      <w:r w:rsidR="00CA56D7">
        <w:t xml:space="preserve"> and</w:t>
      </w:r>
      <w:r w:rsidR="00CA56D7">
        <w:t xml:space="preserve"> </w:t>
      </w:r>
      <w:r w:rsidR="00A50EFB">
        <w:t>P</w:t>
      </w:r>
      <w:r w:rsidR="00CA56D7">
        <w:t xml:space="preserve">rediction errors (Predicted residual error-Actual error) </w:t>
      </w:r>
      <w:r w:rsidR="002D79B6">
        <w:t>with ORA</w:t>
      </w:r>
      <w:r w:rsidR="00CA56D7">
        <w:t xml:space="preserve"> and</w:t>
      </w:r>
      <w:r w:rsidR="002D79B6">
        <w:t xml:space="preserve"> conventional method</w:t>
      </w:r>
      <w:r w:rsidR="00A50EFB">
        <w:t xml:space="preserve">s. Adjusted IOL power </w:t>
      </w:r>
      <w:r w:rsidR="00A50EFB" w:rsidRPr="002D79B6">
        <w:rPr>
          <w:lang w:val="en-US"/>
        </w:rPr>
        <w:t xml:space="preserve">to calculate the emmetropic IOL from the </w:t>
      </w:r>
      <w:r w:rsidR="00A50EFB" w:rsidRPr="002D79B6">
        <w:t>aphakic SE</w:t>
      </w:r>
      <w:r w:rsidR="00A50EFB">
        <w:t xml:space="preserve"> using </w:t>
      </w:r>
      <w:proofErr w:type="spellStart"/>
      <w:r w:rsidR="00A50EFB" w:rsidRPr="002D79B6">
        <w:t>LiHue</w:t>
      </w:r>
      <w:proofErr w:type="spellEnd"/>
      <w:r w:rsidR="00A50EFB" w:rsidRPr="002D79B6">
        <w:t xml:space="preserve"> formula-</w:t>
      </w:r>
      <w:r w:rsidR="00A50EFB">
        <w:t>(</w:t>
      </w:r>
      <w:r w:rsidR="00A50EFB" w:rsidRPr="002D79B6">
        <w:t>8.67+0.95×SEaph</w:t>
      </w:r>
      <w:r w:rsidR="00A50EFB">
        <w:t>) was</w:t>
      </w:r>
      <w:r w:rsidR="00321F06">
        <w:t xml:space="preserve"> also</w:t>
      </w:r>
      <w:r w:rsidR="00A50EFB">
        <w:t xml:space="preserve"> </w:t>
      </w:r>
      <w:proofErr w:type="gramStart"/>
      <w:r w:rsidR="00A50EFB">
        <w:t>calculated  and</w:t>
      </w:r>
      <w:proofErr w:type="gramEnd"/>
      <w:r w:rsidR="00A50EFB">
        <w:t xml:space="preserve"> was </w:t>
      </w:r>
      <w:r w:rsidR="00A50EFB">
        <w:rPr>
          <w:rFonts w:cstheme="minorHAnsi"/>
        </w:rPr>
        <w:t>compared with existing methods.</w:t>
      </w:r>
    </w:p>
    <w:p w14:paraId="31B5B5CA" w14:textId="77777777" w:rsidR="009A1320" w:rsidRDefault="009A1320" w:rsidP="00D13F1B"/>
    <w:p w14:paraId="4D3AD5B9" w14:textId="77777777" w:rsidR="0046665A" w:rsidRDefault="00D13F1B" w:rsidP="00321F06">
      <w:pPr>
        <w:spacing w:line="360" w:lineRule="auto"/>
        <w:jc w:val="both"/>
      </w:pPr>
      <w:r>
        <w:t>Results:</w:t>
      </w:r>
    </w:p>
    <w:p w14:paraId="23A20C16" w14:textId="4D914549" w:rsidR="00321F06" w:rsidRDefault="00D13F1B" w:rsidP="00321F06">
      <w:pPr>
        <w:spacing w:line="360" w:lineRule="auto"/>
        <w:jc w:val="both"/>
        <w:rPr>
          <w:rFonts w:cstheme="minorHAnsi"/>
        </w:rPr>
      </w:pPr>
      <w:r>
        <w:t xml:space="preserve"> </w:t>
      </w:r>
      <w:r w:rsidR="009A1320">
        <w:t xml:space="preserve">Total 115 eyes of the patients were taken with median age 54.90 </w:t>
      </w:r>
      <w:r w:rsidR="009A1320" w:rsidRPr="00D97A0B">
        <w:rPr>
          <w:rFonts w:eastAsia="PalatinoLinotype-Roman" w:cstheme="minorHAnsi"/>
          <w:sz w:val="24"/>
          <w:szCs w:val="24"/>
        </w:rPr>
        <w:t>±</w:t>
      </w:r>
      <w:r w:rsidR="009A1320">
        <w:rPr>
          <w:rFonts w:eastAsia="PalatinoLinotype-Roman" w:cstheme="minorHAnsi"/>
          <w:sz w:val="24"/>
          <w:szCs w:val="24"/>
        </w:rPr>
        <w:t xml:space="preserve"> 14.3 ye</w:t>
      </w:r>
      <w:r w:rsidR="00321F06">
        <w:rPr>
          <w:rFonts w:eastAsia="PalatinoLinotype-Roman" w:cstheme="minorHAnsi"/>
          <w:sz w:val="24"/>
          <w:szCs w:val="24"/>
        </w:rPr>
        <w:t>ars.</w:t>
      </w:r>
      <w:r w:rsidR="00321F06">
        <w:rPr>
          <w:rFonts w:eastAsia="PalatinoLinotype-Roman" w:cstheme="minorHAnsi"/>
        </w:rPr>
        <w:t xml:space="preserve"> Median axial length was found to be 23.28 mm with mean value 23.94 </w:t>
      </w:r>
      <w:bookmarkStart w:id="0" w:name="_Hlk72482600"/>
      <w:r w:rsidR="00321F06" w:rsidRPr="00D97A0B">
        <w:rPr>
          <w:rFonts w:eastAsia="PalatinoLinotype-Roman" w:cstheme="minorHAnsi"/>
          <w:sz w:val="24"/>
          <w:szCs w:val="24"/>
        </w:rPr>
        <w:t>±</w:t>
      </w:r>
      <w:bookmarkEnd w:id="0"/>
      <w:r w:rsidR="00321F06">
        <w:rPr>
          <w:rFonts w:eastAsia="PalatinoLinotype-Roman" w:cstheme="minorHAnsi"/>
          <w:sz w:val="24"/>
          <w:szCs w:val="24"/>
        </w:rPr>
        <w:t xml:space="preserve"> 2.3 mm. </w:t>
      </w:r>
      <w:r w:rsidR="00321F06" w:rsidRPr="00321F06">
        <w:rPr>
          <w:rFonts w:eastAsia="PalatinoLinotype-Roman" w:cstheme="minorHAnsi"/>
        </w:rPr>
        <w:t xml:space="preserve">There was fairly good agreement </w:t>
      </w:r>
      <w:r w:rsidR="00321F06">
        <w:rPr>
          <w:rFonts w:eastAsia="PalatinoLinotype-Roman" w:cstheme="minorHAnsi"/>
        </w:rPr>
        <w:t xml:space="preserve">of calculated IOL powers </w:t>
      </w:r>
      <w:r w:rsidR="00321F06" w:rsidRPr="00321F06">
        <w:rPr>
          <w:rFonts w:eastAsia="PalatinoLinotype-Roman" w:cstheme="minorHAnsi"/>
        </w:rPr>
        <w:t xml:space="preserve">(within </w:t>
      </w:r>
      <w:r w:rsidR="00321F06" w:rsidRPr="00D97A0B">
        <w:rPr>
          <w:rFonts w:eastAsia="PalatinoLinotype-Roman" w:cstheme="minorHAnsi"/>
          <w:sz w:val="24"/>
          <w:szCs w:val="24"/>
        </w:rPr>
        <w:t>±</w:t>
      </w:r>
      <w:r w:rsidR="00321F06" w:rsidRPr="00321F06">
        <w:rPr>
          <w:rFonts w:eastAsia="PalatinoLinotype-Roman" w:cstheme="minorHAnsi"/>
        </w:rPr>
        <w:t xml:space="preserve"> 0.5D) between ORA &amp; IOL Master (87%) </w:t>
      </w:r>
      <w:r w:rsidR="00321F06">
        <w:rPr>
          <w:rFonts w:eastAsia="PalatinoLinotype-Roman" w:cstheme="minorHAnsi"/>
        </w:rPr>
        <w:t xml:space="preserve">with no significant difference (p value-0.338) </w:t>
      </w:r>
      <w:proofErr w:type="gramStart"/>
      <w:r w:rsidR="00321F06">
        <w:rPr>
          <w:rFonts w:eastAsia="PalatinoLinotype-Roman" w:cstheme="minorHAnsi"/>
        </w:rPr>
        <w:t>having  mean</w:t>
      </w:r>
      <w:proofErr w:type="gramEnd"/>
      <w:r w:rsidR="00321F06">
        <w:rPr>
          <w:rFonts w:eastAsia="PalatinoLinotype-Roman" w:cstheme="minorHAnsi"/>
        </w:rPr>
        <w:t xml:space="preserve"> difference of 0.047</w:t>
      </w:r>
      <w:r w:rsidR="00321F06">
        <w:t>(</w:t>
      </w:r>
      <w:r w:rsidR="00321F06">
        <w:rPr>
          <w:rFonts w:cstheme="minorHAnsi"/>
        </w:rPr>
        <w:t>±0.5)</w:t>
      </w:r>
      <w:r w:rsidR="00321F06">
        <w:rPr>
          <w:rFonts w:cstheme="minorHAnsi"/>
        </w:rPr>
        <w:t xml:space="preserve">. </w:t>
      </w:r>
      <w:r w:rsidR="0046665A">
        <w:rPr>
          <w:rFonts w:cstheme="minorHAnsi"/>
        </w:rPr>
        <w:t>Positive correlation was found between IOL power calculated with ORA, IOL Master, SRK II and adjusted IOL (Pearson coefficient</w:t>
      </w:r>
      <w:r w:rsidR="0046665A" w:rsidRPr="0046665A">
        <w:rPr>
          <w:rFonts w:cstheme="minorHAnsi"/>
          <w:lang w:val="en-US"/>
        </w:rPr>
        <w:t>-0.996</w:t>
      </w:r>
      <w:r w:rsidR="0046665A">
        <w:rPr>
          <w:rFonts w:cstheme="minorHAnsi"/>
          <w:lang w:val="en-US"/>
        </w:rPr>
        <w:t xml:space="preserve">) </w:t>
      </w:r>
      <w:proofErr w:type="gramStart"/>
      <w:r w:rsidR="0046665A">
        <w:rPr>
          <w:rFonts w:cstheme="minorHAnsi"/>
          <w:lang w:val="en-US"/>
        </w:rPr>
        <w:t>and also</w:t>
      </w:r>
      <w:proofErr w:type="gramEnd"/>
      <w:r w:rsidR="0046665A">
        <w:rPr>
          <w:rFonts w:cstheme="minorHAnsi"/>
          <w:lang w:val="en-US"/>
        </w:rPr>
        <w:t xml:space="preserve"> in prediction errors (Spearman coefficient</w:t>
      </w:r>
      <w:r w:rsidR="0046665A" w:rsidRPr="0046665A">
        <w:rPr>
          <w:rFonts w:cstheme="minorHAnsi"/>
        </w:rPr>
        <w:t>-0.808</w:t>
      </w:r>
      <w:r w:rsidR="0046665A">
        <w:rPr>
          <w:rFonts w:cstheme="minorHAnsi"/>
        </w:rPr>
        <w:t xml:space="preserve">). </w:t>
      </w:r>
      <w:r w:rsidR="00010801" w:rsidRPr="00010801">
        <w:rPr>
          <w:rFonts w:cstheme="minorHAnsi"/>
          <w:bCs/>
        </w:rPr>
        <w:t>In (22-24.5) AL category- 68.8% patients are within +/-0.50 SE, 15% in (24.5-26) AL &amp; 15% in (&gt;26) AL category</w:t>
      </w:r>
      <w:r w:rsidR="00010801" w:rsidRPr="00D97A0B">
        <w:rPr>
          <w:rFonts w:cstheme="minorHAnsi"/>
          <w:bCs/>
          <w:sz w:val="24"/>
          <w:szCs w:val="24"/>
        </w:rPr>
        <w:t>.</w:t>
      </w:r>
    </w:p>
    <w:p w14:paraId="19E51FDF" w14:textId="7E552308" w:rsidR="00321F06" w:rsidRDefault="00D13F1B" w:rsidP="00010801">
      <w:r>
        <w:t xml:space="preserve">Conclusions: </w:t>
      </w:r>
    </w:p>
    <w:p w14:paraId="2AED4D9F" w14:textId="57875326" w:rsidR="00010801" w:rsidRPr="00010801" w:rsidRDefault="00010801" w:rsidP="00010801">
      <w:r w:rsidRPr="00010801">
        <w:t xml:space="preserve">The use of intraoperative </w:t>
      </w:r>
      <w:proofErr w:type="spellStart"/>
      <w:r w:rsidRPr="00010801">
        <w:t>aberrometry</w:t>
      </w:r>
      <w:proofErr w:type="spellEnd"/>
      <w:r>
        <w:t xml:space="preserve"> </w:t>
      </w:r>
      <w:r w:rsidRPr="00010801">
        <w:t>(ORA) for the calculation of IOL power in normal</w:t>
      </w:r>
      <w:r>
        <w:t xml:space="preserve"> </w:t>
      </w:r>
      <w:r w:rsidRPr="00010801">
        <w:t>eyes,</w:t>
      </w:r>
      <w:r>
        <w:t xml:space="preserve"> </w:t>
      </w:r>
      <w:r w:rsidRPr="00010801">
        <w:t>undergoing uncomplicated phacoemulsification,</w:t>
      </w:r>
      <w:r>
        <w:t xml:space="preserve"> </w:t>
      </w:r>
      <w:r w:rsidRPr="00010801">
        <w:t>does not appear to provide significant benefit relative to standard preoperative measurement &amp; planning.</w:t>
      </w:r>
    </w:p>
    <w:p w14:paraId="6CC7852E" w14:textId="7727727D" w:rsidR="00010801" w:rsidRPr="00010801" w:rsidRDefault="00010801" w:rsidP="00010801"/>
    <w:p w14:paraId="232DE564" w14:textId="77777777" w:rsidR="00010801" w:rsidRPr="00010801" w:rsidRDefault="00010801" w:rsidP="00010801"/>
    <w:sectPr w:rsidR="00010801" w:rsidRPr="000108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Linotype-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D2649"/>
    <w:multiLevelType w:val="hybridMultilevel"/>
    <w:tmpl w:val="0DA6D38A"/>
    <w:lvl w:ilvl="0" w:tplc="10A611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6E75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D6AB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217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741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5C3A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C03E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5830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6076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1EC10AA"/>
    <w:multiLevelType w:val="hybridMultilevel"/>
    <w:tmpl w:val="FC76F8C4"/>
    <w:lvl w:ilvl="0" w:tplc="35E4E8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A4E7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6E7F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9472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7E8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28B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7481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768C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D4C1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3197891"/>
    <w:multiLevelType w:val="hybridMultilevel"/>
    <w:tmpl w:val="6FB0383C"/>
    <w:lvl w:ilvl="0" w:tplc="AC409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E44F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58B1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B2EB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DC41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20CA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1634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BDA0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9696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46D696B"/>
    <w:multiLevelType w:val="hybridMultilevel"/>
    <w:tmpl w:val="18AA81C8"/>
    <w:lvl w:ilvl="0" w:tplc="344EEE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8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A440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80BE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40B7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704A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721C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924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14D8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8D162BB"/>
    <w:multiLevelType w:val="hybridMultilevel"/>
    <w:tmpl w:val="CBE6C4C2"/>
    <w:lvl w:ilvl="0" w:tplc="C24436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C431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860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FEF0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E88C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2E13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422F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2CB3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8486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7CE9500D"/>
    <w:multiLevelType w:val="hybridMultilevel"/>
    <w:tmpl w:val="AC826162"/>
    <w:lvl w:ilvl="0" w:tplc="5E322E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EA4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461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4EC7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9056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FA04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2459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F6C1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8EB8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F1B"/>
    <w:rsid w:val="00010801"/>
    <w:rsid w:val="002B6CD5"/>
    <w:rsid w:val="002D79B6"/>
    <w:rsid w:val="00321F06"/>
    <w:rsid w:val="0046665A"/>
    <w:rsid w:val="00757C10"/>
    <w:rsid w:val="00845851"/>
    <w:rsid w:val="00902C8D"/>
    <w:rsid w:val="009A1320"/>
    <w:rsid w:val="00A50EFB"/>
    <w:rsid w:val="00B82B39"/>
    <w:rsid w:val="00C17DAC"/>
    <w:rsid w:val="00CA56D7"/>
    <w:rsid w:val="00D1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0AC2C"/>
  <w15:chartTrackingRefBased/>
  <w15:docId w15:val="{37320AB7-4FD0-4B74-B47B-1D4B390F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6CD5"/>
    <w:pPr>
      <w:ind w:left="720"/>
      <w:contextualSpacing/>
    </w:pPr>
  </w:style>
  <w:style w:type="table" w:styleId="GridTable1Light-Accent1">
    <w:name w:val="Grid Table 1 Light Accent 1"/>
    <w:basedOn w:val="TableNormal"/>
    <w:uiPriority w:val="46"/>
    <w:rsid w:val="00321F0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4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5325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4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879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41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974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04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780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8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22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69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Sandhya Gaur</dc:creator>
  <cp:keywords/>
  <dc:description/>
  <cp:lastModifiedBy>Dr. Sandhya Gaur</cp:lastModifiedBy>
  <cp:revision>6</cp:revision>
  <dcterms:created xsi:type="dcterms:W3CDTF">2021-05-20T17:22:00Z</dcterms:created>
  <dcterms:modified xsi:type="dcterms:W3CDTF">2021-05-21T04:34:00Z</dcterms:modified>
</cp:coreProperties>
</file>