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79970" w14:textId="57C3C648" w:rsidR="00F53103" w:rsidRPr="00315E6F" w:rsidRDefault="00F53103" w:rsidP="00F53103">
      <w:pPr>
        <w:jc w:val="center"/>
        <w:rPr>
          <w:rFonts w:ascii="Times New Roman" w:hAnsi="Times New Roman" w:cs="Times New Roman"/>
          <w:b/>
          <w:bCs/>
        </w:rPr>
      </w:pPr>
      <w:r w:rsidRPr="00315E6F">
        <w:rPr>
          <w:rFonts w:ascii="Times New Roman" w:hAnsi="Times New Roman" w:cs="Times New Roman"/>
          <w:b/>
          <w:bCs/>
        </w:rPr>
        <w:t>Risk Factors for Orbital Floor Fractures in Cases of Work-Related Ocular Trauma</w:t>
      </w:r>
    </w:p>
    <w:p w14:paraId="00364013" w14:textId="77777777" w:rsidR="00F53103" w:rsidRDefault="00F53103" w:rsidP="00F53103">
      <w:pPr>
        <w:rPr>
          <w:rFonts w:ascii="Times New Roman" w:hAnsi="Times New Roman" w:cs="Times New Roman"/>
        </w:rPr>
      </w:pPr>
    </w:p>
    <w:p w14:paraId="0915A301" w14:textId="77777777" w:rsidR="006576D6" w:rsidRPr="00F34260" w:rsidRDefault="006576D6" w:rsidP="006576D6">
      <w:pPr>
        <w:jc w:val="center"/>
        <w:rPr>
          <w:rFonts w:ascii="Times New Roman" w:hAnsi="Times New Roman" w:cs="Times New Roman"/>
        </w:rPr>
      </w:pPr>
      <w:r w:rsidRPr="00F34260">
        <w:rPr>
          <w:rFonts w:ascii="Times New Roman" w:hAnsi="Times New Roman" w:cs="Times New Roman"/>
        </w:rPr>
        <w:t>Uppuluri A</w:t>
      </w:r>
      <w:r w:rsidRPr="00F34260">
        <w:rPr>
          <w:rFonts w:ascii="Times New Roman" w:hAnsi="Times New Roman" w:cs="Times New Roman"/>
          <w:vertAlign w:val="superscript"/>
        </w:rPr>
        <w:t>1</w:t>
      </w:r>
      <w:r w:rsidRPr="00F34260">
        <w:rPr>
          <w:rFonts w:ascii="Times New Roman" w:hAnsi="Times New Roman" w:cs="Times New Roman"/>
        </w:rPr>
        <w:t>, Zarbin MA</w:t>
      </w:r>
      <w:r w:rsidRPr="00F34260">
        <w:rPr>
          <w:rFonts w:ascii="Times New Roman" w:hAnsi="Times New Roman" w:cs="Times New Roman"/>
          <w:vertAlign w:val="superscript"/>
        </w:rPr>
        <w:t>1</w:t>
      </w:r>
      <w:r w:rsidRPr="00F34260">
        <w:rPr>
          <w:rFonts w:ascii="Times New Roman" w:hAnsi="Times New Roman" w:cs="Times New Roman"/>
        </w:rPr>
        <w:t>, Bhagat N</w:t>
      </w:r>
      <w:r w:rsidRPr="00F34260">
        <w:rPr>
          <w:rFonts w:ascii="Times New Roman" w:hAnsi="Times New Roman" w:cs="Times New Roman"/>
          <w:vertAlign w:val="superscript"/>
        </w:rPr>
        <w:t>1</w:t>
      </w:r>
      <w:r w:rsidRPr="00F34260">
        <w:rPr>
          <w:rFonts w:ascii="Times New Roman" w:hAnsi="Times New Roman" w:cs="Times New Roman"/>
        </w:rPr>
        <w:t>.</w:t>
      </w:r>
    </w:p>
    <w:p w14:paraId="1E1B0C0C" w14:textId="77777777" w:rsidR="006576D6" w:rsidRPr="00F34260" w:rsidRDefault="006576D6" w:rsidP="006576D6">
      <w:pPr>
        <w:rPr>
          <w:rFonts w:ascii="Times New Roman" w:hAnsi="Times New Roman" w:cs="Times New Roman"/>
        </w:rPr>
      </w:pPr>
    </w:p>
    <w:p w14:paraId="0EA9E20F" w14:textId="77777777" w:rsidR="006576D6" w:rsidRDefault="006576D6" w:rsidP="006576D6">
      <w:pPr>
        <w:jc w:val="center"/>
        <w:rPr>
          <w:rFonts w:ascii="Times New Roman" w:hAnsi="Times New Roman" w:cs="Times New Roman"/>
        </w:rPr>
      </w:pPr>
      <w:r w:rsidRPr="00F34260">
        <w:rPr>
          <w:rFonts w:ascii="Times New Roman" w:hAnsi="Times New Roman" w:cs="Times New Roman"/>
          <w:vertAlign w:val="superscript"/>
        </w:rPr>
        <w:t>1</w:t>
      </w:r>
      <w:r w:rsidRPr="00F34260">
        <w:rPr>
          <w:rFonts w:ascii="Times New Roman" w:hAnsi="Times New Roman" w:cs="Times New Roman"/>
        </w:rPr>
        <w:t>Department of Ophthalmology</w:t>
      </w:r>
      <w:r>
        <w:rPr>
          <w:rFonts w:ascii="Times New Roman" w:hAnsi="Times New Roman" w:cs="Times New Roman"/>
        </w:rPr>
        <w:t xml:space="preserve"> and Visual Science</w:t>
      </w:r>
      <w:r w:rsidRPr="00F34260">
        <w:rPr>
          <w:rFonts w:ascii="Times New Roman" w:hAnsi="Times New Roman" w:cs="Times New Roman"/>
        </w:rPr>
        <w:t>, Rutgers New Jersey Medical School, Newark</w:t>
      </w:r>
      <w:r>
        <w:rPr>
          <w:rFonts w:ascii="Times New Roman" w:hAnsi="Times New Roman" w:cs="Times New Roman"/>
        </w:rPr>
        <w:t>, New Jersey, 07103</w:t>
      </w:r>
    </w:p>
    <w:p w14:paraId="72631459" w14:textId="77777777" w:rsidR="00F53103" w:rsidRPr="00315E6F" w:rsidRDefault="00F53103" w:rsidP="006576D6">
      <w:pPr>
        <w:rPr>
          <w:rFonts w:ascii="Times New Roman" w:hAnsi="Times New Roman" w:cs="Times New Roman"/>
        </w:rPr>
      </w:pPr>
    </w:p>
    <w:p w14:paraId="5E108EB2" w14:textId="5105F4BC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Objective</w:t>
      </w:r>
      <w:r w:rsidRPr="00315E6F">
        <w:rPr>
          <w:rFonts w:ascii="Times New Roman" w:hAnsi="Times New Roman" w:cs="Times New Roman"/>
          <w:b/>
          <w:bCs/>
        </w:rPr>
        <w:t>:</w:t>
      </w:r>
    </w:p>
    <w:p w14:paraId="3C3F1FF3" w14:textId="77777777" w:rsidR="00F53103" w:rsidRPr="00315E6F" w:rsidRDefault="00F53103" w:rsidP="00F53103">
      <w:pPr>
        <w:rPr>
          <w:rFonts w:ascii="Times New Roman" w:hAnsi="Times New Roman" w:cs="Times New Roman"/>
        </w:rPr>
      </w:pPr>
    </w:p>
    <w:p w14:paraId="5CB98C96" w14:textId="20703A48" w:rsidR="00F53103" w:rsidRPr="00315E6F" w:rsidRDefault="00F53103" w:rsidP="00F53103">
      <w:pPr>
        <w:rPr>
          <w:rFonts w:ascii="Times New Roman" w:hAnsi="Times New Roman" w:cs="Times New Roman"/>
        </w:rPr>
      </w:pPr>
      <w:r w:rsidRPr="00315E6F">
        <w:rPr>
          <w:rFonts w:ascii="Times New Roman" w:hAnsi="Times New Roman" w:cs="Times New Roman"/>
        </w:rPr>
        <w:t xml:space="preserve">The objective </w:t>
      </w:r>
      <w:r>
        <w:rPr>
          <w:rFonts w:ascii="Times New Roman" w:hAnsi="Times New Roman" w:cs="Times New Roman"/>
        </w:rPr>
        <w:t xml:space="preserve">of this study </w:t>
      </w:r>
      <w:r w:rsidRPr="00315E6F">
        <w:rPr>
          <w:rFonts w:ascii="Times New Roman" w:hAnsi="Times New Roman" w:cs="Times New Roman"/>
        </w:rPr>
        <w:t xml:space="preserve">is to identify risk factors for orbital floor fractures (OFFs) in </w:t>
      </w:r>
      <w:r>
        <w:rPr>
          <w:rFonts w:ascii="Times New Roman" w:hAnsi="Times New Roman" w:cs="Times New Roman"/>
        </w:rPr>
        <w:t xml:space="preserve">cases of work-related ocular injury in </w:t>
      </w:r>
      <w:r w:rsidR="00D27D88">
        <w:rPr>
          <w:rFonts w:ascii="Times New Roman" w:hAnsi="Times New Roman" w:cs="Times New Roman"/>
        </w:rPr>
        <w:t xml:space="preserve">hospitalized </w:t>
      </w:r>
      <w:r w:rsidRPr="00315E6F">
        <w:rPr>
          <w:rFonts w:ascii="Times New Roman" w:hAnsi="Times New Roman" w:cs="Times New Roman"/>
        </w:rPr>
        <w:t>adult patients (19-64 years).</w:t>
      </w:r>
    </w:p>
    <w:p w14:paraId="55533221" w14:textId="77777777" w:rsidR="00F53103" w:rsidRPr="00315E6F" w:rsidRDefault="00F53103" w:rsidP="00F53103">
      <w:pPr>
        <w:rPr>
          <w:rFonts w:ascii="Times New Roman" w:hAnsi="Times New Roman" w:cs="Times New Roman"/>
        </w:rPr>
      </w:pPr>
    </w:p>
    <w:p w14:paraId="73B6FB72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  <w:r w:rsidRPr="00315E6F">
        <w:rPr>
          <w:rFonts w:ascii="Times New Roman" w:hAnsi="Times New Roman" w:cs="Times New Roman"/>
          <w:b/>
          <w:bCs/>
        </w:rPr>
        <w:t>Methods:</w:t>
      </w:r>
    </w:p>
    <w:p w14:paraId="4DD92DFD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</w:p>
    <w:p w14:paraId="1FC61A34" w14:textId="647BD2EA" w:rsidR="00F53103" w:rsidRPr="00315E6F" w:rsidRDefault="00F53103" w:rsidP="00F53103">
      <w:pPr>
        <w:rPr>
          <w:rFonts w:ascii="Times New Roman" w:hAnsi="Times New Roman" w:cs="Times New Roman"/>
        </w:rPr>
      </w:pPr>
      <w:r w:rsidRPr="00315E6F">
        <w:rPr>
          <w:rFonts w:ascii="Times New Roman" w:hAnsi="Times New Roman" w:cs="Times New Roman"/>
        </w:rPr>
        <w:t xml:space="preserve">This study </w:t>
      </w:r>
      <w:r>
        <w:rPr>
          <w:rFonts w:ascii="Times New Roman" w:hAnsi="Times New Roman" w:cs="Times New Roman"/>
        </w:rPr>
        <w:t xml:space="preserve">utilizes </w:t>
      </w:r>
      <w:r w:rsidRPr="00315E6F">
        <w:rPr>
          <w:rFonts w:ascii="Times New Roman" w:hAnsi="Times New Roman" w:cs="Times New Roman"/>
        </w:rPr>
        <w:t xml:space="preserve">the 2007-2014 National Trauma Databank (NTDB). The NTDB is the </w:t>
      </w:r>
      <w:r>
        <w:rPr>
          <w:rFonts w:ascii="Times New Roman" w:hAnsi="Times New Roman" w:cs="Times New Roman"/>
        </w:rPr>
        <w:t>largest trauma registry in the United States; it</w:t>
      </w:r>
      <w:r w:rsidRPr="00315E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compiles</w:t>
      </w:r>
      <w:r w:rsidRPr="00315E6F">
        <w:rPr>
          <w:rFonts w:ascii="Times New Roman" w:hAnsi="Times New Roman" w:cs="Times New Roman"/>
        </w:rPr>
        <w:t xml:space="preserve"> data from 900+ contributing trauma centers</w:t>
      </w:r>
      <w:r w:rsidR="00D27D88">
        <w:rPr>
          <w:rFonts w:ascii="Times New Roman" w:hAnsi="Times New Roman" w:cs="Times New Roman"/>
        </w:rPr>
        <w:t xml:space="preserve"> and codes for d</w:t>
      </w:r>
      <w:r w:rsidRPr="00315E6F">
        <w:rPr>
          <w:rFonts w:ascii="Times New Roman" w:hAnsi="Times New Roman" w:cs="Times New Roman"/>
        </w:rPr>
        <w:t>iagnoses and etiologies</w:t>
      </w:r>
      <w:r>
        <w:rPr>
          <w:rFonts w:ascii="Times New Roman" w:hAnsi="Times New Roman" w:cs="Times New Roman"/>
        </w:rPr>
        <w:t xml:space="preserve"> of trauma</w:t>
      </w:r>
      <w:r w:rsidRPr="00315E6F">
        <w:rPr>
          <w:rFonts w:ascii="Times New Roman" w:hAnsi="Times New Roman" w:cs="Times New Roman"/>
        </w:rPr>
        <w:t xml:space="preserve"> using ICD-9 codes. IBM SPSS 23 and R package version 3.4.3</w:t>
      </w:r>
      <w:r>
        <w:rPr>
          <w:rFonts w:ascii="Times New Roman" w:hAnsi="Times New Roman" w:cs="Times New Roman"/>
        </w:rPr>
        <w:t xml:space="preserve"> were used for statistical analysis</w:t>
      </w:r>
      <w:r w:rsidRPr="00315E6F">
        <w:rPr>
          <w:rFonts w:ascii="Times New Roman" w:hAnsi="Times New Roman" w:cs="Times New Roman"/>
        </w:rPr>
        <w:t>.</w:t>
      </w:r>
    </w:p>
    <w:p w14:paraId="0DE807D3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</w:p>
    <w:p w14:paraId="1980CF58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  <w:r w:rsidRPr="00315E6F">
        <w:rPr>
          <w:rFonts w:ascii="Times New Roman" w:hAnsi="Times New Roman" w:cs="Times New Roman"/>
          <w:b/>
          <w:bCs/>
        </w:rPr>
        <w:t>Results:</w:t>
      </w:r>
    </w:p>
    <w:p w14:paraId="7D9F2474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</w:p>
    <w:p w14:paraId="5D466CE7" w14:textId="265207AF" w:rsidR="00F53103" w:rsidRPr="00315E6F" w:rsidRDefault="00F53103" w:rsidP="00F53103">
      <w:pPr>
        <w:rPr>
          <w:rFonts w:ascii="Times New Roman" w:hAnsi="Times New Roman" w:cs="Times New Roman"/>
        </w:rPr>
      </w:pPr>
      <w:r w:rsidRPr="00315E6F">
        <w:rPr>
          <w:rFonts w:ascii="Times New Roman" w:hAnsi="Times New Roman" w:cs="Times New Roman"/>
        </w:rPr>
        <w:t>Between 2007 and 2014, 11,097 cases of work-related ocular trauma</w:t>
      </w:r>
      <w:r>
        <w:rPr>
          <w:rFonts w:ascii="Times New Roman" w:hAnsi="Times New Roman" w:cs="Times New Roman"/>
        </w:rPr>
        <w:t xml:space="preserve"> were identified by the NTDB</w:t>
      </w:r>
      <w:r w:rsidRPr="00315E6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Of those cases, </w:t>
      </w:r>
      <w:r w:rsidRPr="00315E6F">
        <w:rPr>
          <w:rFonts w:ascii="Times New Roman" w:hAnsi="Times New Roman" w:cs="Times New Roman"/>
        </w:rPr>
        <w:t xml:space="preserve">4278 (38.6%) </w:t>
      </w:r>
      <w:r>
        <w:rPr>
          <w:rFonts w:ascii="Times New Roman" w:hAnsi="Times New Roman" w:cs="Times New Roman"/>
        </w:rPr>
        <w:t>had OFFs</w:t>
      </w:r>
      <w:r w:rsidR="00D27D88">
        <w:rPr>
          <w:rFonts w:ascii="Times New Roman" w:hAnsi="Times New Roman" w:cs="Times New Roman"/>
        </w:rPr>
        <w:t>; the</w:t>
      </w:r>
      <w:r w:rsidRPr="00315E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average age of </w:t>
      </w:r>
      <w:r w:rsidR="00D27D88">
        <w:rPr>
          <w:rFonts w:ascii="Times New Roman" w:hAnsi="Times New Roman" w:cs="Times New Roman"/>
        </w:rPr>
        <w:t xml:space="preserve">these </w:t>
      </w:r>
      <w:r>
        <w:rPr>
          <w:rFonts w:ascii="Times New Roman" w:hAnsi="Times New Roman" w:cs="Times New Roman"/>
        </w:rPr>
        <w:t>patients was</w:t>
      </w:r>
      <w:r w:rsidRPr="00315E6F">
        <w:rPr>
          <w:rFonts w:ascii="Times New Roman" w:hAnsi="Times New Roman" w:cs="Times New Roman"/>
        </w:rPr>
        <w:t xml:space="preserve"> 41.7 years</w:t>
      </w:r>
      <w:r w:rsidR="00D27D88">
        <w:rPr>
          <w:rFonts w:ascii="Times New Roman" w:hAnsi="Times New Roman" w:cs="Times New Roman"/>
        </w:rPr>
        <w:t>. Of the OFFs,</w:t>
      </w:r>
      <w:r w:rsidR="009D3B7A">
        <w:rPr>
          <w:rFonts w:ascii="Times New Roman" w:hAnsi="Times New Roman" w:cs="Times New Roman"/>
        </w:rPr>
        <w:t xml:space="preserve"> 56.5% of OFFs occurred in the 19-39 age group</w:t>
      </w:r>
      <w:r w:rsidRPr="00315E6F">
        <w:rPr>
          <w:rFonts w:ascii="Times New Roman" w:hAnsi="Times New Roman" w:cs="Times New Roman"/>
        </w:rPr>
        <w:t xml:space="preserve">. The most common etiologies of </w:t>
      </w:r>
      <w:r w:rsidR="00D27D88">
        <w:rPr>
          <w:rFonts w:ascii="Times New Roman" w:hAnsi="Times New Roman" w:cs="Times New Roman"/>
        </w:rPr>
        <w:t>trauma</w:t>
      </w:r>
      <w:r w:rsidRPr="00315E6F">
        <w:rPr>
          <w:rFonts w:ascii="Times New Roman" w:hAnsi="Times New Roman" w:cs="Times New Roman"/>
        </w:rPr>
        <w:t xml:space="preserve"> observed in OFFs</w:t>
      </w:r>
      <w:r>
        <w:rPr>
          <w:rFonts w:ascii="Times New Roman" w:hAnsi="Times New Roman" w:cs="Times New Roman"/>
        </w:rPr>
        <w:t xml:space="preserve"> were</w:t>
      </w:r>
      <w:r w:rsidRPr="00315E6F">
        <w:rPr>
          <w:rFonts w:ascii="Times New Roman" w:hAnsi="Times New Roman" w:cs="Times New Roman"/>
        </w:rPr>
        <w:t xml:space="preserve"> accidental falls (39.8%), motor vehicle accidents (16.5%), and collision with another object/person (9.1%). Of the OFFs, 87.2% involved a concurrent fracture of another facial</w:t>
      </w:r>
      <w:r w:rsidR="00DB4987">
        <w:rPr>
          <w:rFonts w:ascii="Times New Roman" w:hAnsi="Times New Roman" w:cs="Times New Roman"/>
        </w:rPr>
        <w:t>/skull</w:t>
      </w:r>
      <w:r w:rsidRPr="00315E6F">
        <w:rPr>
          <w:rFonts w:ascii="Times New Roman" w:hAnsi="Times New Roman" w:cs="Times New Roman"/>
        </w:rPr>
        <w:t xml:space="preserve"> bone. </w:t>
      </w:r>
      <w:r w:rsidR="00D27D88">
        <w:rPr>
          <w:rFonts w:ascii="Times New Roman" w:hAnsi="Times New Roman" w:cs="Times New Roman"/>
        </w:rPr>
        <w:t>Spinal/trunk fractures</w:t>
      </w:r>
      <w:r w:rsidR="00DB4987">
        <w:rPr>
          <w:rFonts w:ascii="Times New Roman" w:hAnsi="Times New Roman" w:cs="Times New Roman"/>
        </w:rPr>
        <w:t xml:space="preserve"> </w:t>
      </w:r>
      <w:r w:rsidR="00D27D88">
        <w:rPr>
          <w:rFonts w:ascii="Times New Roman" w:hAnsi="Times New Roman" w:cs="Times New Roman"/>
        </w:rPr>
        <w:t>(</w:t>
      </w:r>
      <w:r w:rsidR="00DB4987">
        <w:rPr>
          <w:rFonts w:ascii="Times New Roman" w:hAnsi="Times New Roman" w:cs="Times New Roman"/>
        </w:rPr>
        <w:t>30.4%</w:t>
      </w:r>
      <w:r w:rsidR="00D27D88">
        <w:rPr>
          <w:rFonts w:ascii="Times New Roman" w:hAnsi="Times New Roman" w:cs="Times New Roman"/>
        </w:rPr>
        <w:t>)</w:t>
      </w:r>
      <w:r w:rsidR="00DB4987">
        <w:rPr>
          <w:rFonts w:ascii="Times New Roman" w:hAnsi="Times New Roman" w:cs="Times New Roman"/>
        </w:rPr>
        <w:t>,</w:t>
      </w:r>
      <w:r w:rsidR="00D27D88">
        <w:rPr>
          <w:rFonts w:ascii="Times New Roman" w:hAnsi="Times New Roman" w:cs="Times New Roman"/>
        </w:rPr>
        <w:t xml:space="preserve"> upper extremity fractures</w:t>
      </w:r>
      <w:r w:rsidR="00DB4987">
        <w:rPr>
          <w:rFonts w:ascii="Times New Roman" w:hAnsi="Times New Roman" w:cs="Times New Roman"/>
        </w:rPr>
        <w:t xml:space="preserve"> </w:t>
      </w:r>
      <w:r w:rsidR="00D27D88">
        <w:rPr>
          <w:rFonts w:ascii="Times New Roman" w:hAnsi="Times New Roman" w:cs="Times New Roman"/>
        </w:rPr>
        <w:t>(</w:t>
      </w:r>
      <w:r w:rsidR="00DB4987">
        <w:rPr>
          <w:rFonts w:ascii="Times New Roman" w:hAnsi="Times New Roman" w:cs="Times New Roman"/>
        </w:rPr>
        <w:t>28.4%</w:t>
      </w:r>
      <w:r w:rsidR="00D27D88">
        <w:rPr>
          <w:rFonts w:ascii="Times New Roman" w:hAnsi="Times New Roman" w:cs="Times New Roman"/>
        </w:rPr>
        <w:t>)</w:t>
      </w:r>
      <w:r w:rsidR="00DB4987">
        <w:rPr>
          <w:rFonts w:ascii="Times New Roman" w:hAnsi="Times New Roman" w:cs="Times New Roman"/>
        </w:rPr>
        <w:t>,</w:t>
      </w:r>
      <w:r w:rsidR="00D27D88">
        <w:rPr>
          <w:rFonts w:ascii="Times New Roman" w:hAnsi="Times New Roman" w:cs="Times New Roman"/>
        </w:rPr>
        <w:t xml:space="preserve"> lower extremity fractures</w:t>
      </w:r>
      <w:r w:rsidR="00DB4987">
        <w:rPr>
          <w:rFonts w:ascii="Times New Roman" w:hAnsi="Times New Roman" w:cs="Times New Roman"/>
        </w:rPr>
        <w:t xml:space="preserve"> </w:t>
      </w:r>
      <w:r w:rsidR="00D27D88">
        <w:rPr>
          <w:rFonts w:ascii="Times New Roman" w:hAnsi="Times New Roman" w:cs="Times New Roman"/>
        </w:rPr>
        <w:t>(</w:t>
      </w:r>
      <w:r w:rsidR="00DB4987">
        <w:rPr>
          <w:rFonts w:ascii="Times New Roman" w:hAnsi="Times New Roman" w:cs="Times New Roman"/>
        </w:rPr>
        <w:t>13.1%</w:t>
      </w:r>
      <w:r w:rsidR="00D27D88">
        <w:rPr>
          <w:rFonts w:ascii="Times New Roman" w:hAnsi="Times New Roman" w:cs="Times New Roman"/>
        </w:rPr>
        <w:t>)</w:t>
      </w:r>
      <w:r w:rsidR="00DB4987">
        <w:rPr>
          <w:rFonts w:ascii="Times New Roman" w:hAnsi="Times New Roman" w:cs="Times New Roman"/>
        </w:rPr>
        <w:t xml:space="preserve">, and </w:t>
      </w:r>
      <w:r w:rsidR="00D27D88">
        <w:rPr>
          <w:rFonts w:ascii="Times New Roman" w:hAnsi="Times New Roman" w:cs="Times New Roman"/>
        </w:rPr>
        <w:t>intracranial hemorrhages (</w:t>
      </w:r>
      <w:r w:rsidR="00DB4987">
        <w:rPr>
          <w:rFonts w:ascii="Times New Roman" w:hAnsi="Times New Roman" w:cs="Times New Roman"/>
        </w:rPr>
        <w:t>16.3%</w:t>
      </w:r>
      <w:r w:rsidR="00D27D88">
        <w:rPr>
          <w:rFonts w:ascii="Times New Roman" w:hAnsi="Times New Roman" w:cs="Times New Roman"/>
        </w:rPr>
        <w:t>) were other commonly seen injuries in cases of OFF</w:t>
      </w:r>
      <w:r w:rsidR="00DB4987">
        <w:rPr>
          <w:rFonts w:ascii="Times New Roman" w:hAnsi="Times New Roman" w:cs="Times New Roman"/>
        </w:rPr>
        <w:t xml:space="preserve">. </w:t>
      </w:r>
      <w:r w:rsidRPr="00315E6F">
        <w:rPr>
          <w:rFonts w:ascii="Times New Roman" w:hAnsi="Times New Roman" w:cs="Times New Roman"/>
        </w:rPr>
        <w:t xml:space="preserve">On multivariable regression analysis, older age (40-64 years of age) (RR = 1.09), male gender (RR = 1.22), accidental falls (RR = 1.50), trauma from falling objects (RR = 1.34), involvement in an unarmed fight (RR = 1.63), assault by a blunt object (RR = 1.59), and injury caused by animals (RR = 1.63) were risk factors for </w:t>
      </w:r>
      <w:r w:rsidR="000E5900">
        <w:rPr>
          <w:rFonts w:ascii="Times New Roman" w:hAnsi="Times New Roman" w:cs="Times New Roman"/>
        </w:rPr>
        <w:t>OFFs</w:t>
      </w:r>
      <w:r w:rsidRPr="00315E6F">
        <w:rPr>
          <w:rFonts w:ascii="Times New Roman" w:hAnsi="Times New Roman" w:cs="Times New Roman"/>
        </w:rPr>
        <w:t xml:space="preserve">. </w:t>
      </w:r>
    </w:p>
    <w:p w14:paraId="71CCB002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</w:p>
    <w:p w14:paraId="5489319D" w14:textId="77777777" w:rsidR="00F53103" w:rsidRPr="00315E6F" w:rsidRDefault="00F53103" w:rsidP="00F53103">
      <w:pPr>
        <w:rPr>
          <w:rFonts w:ascii="Times New Roman" w:hAnsi="Times New Roman" w:cs="Times New Roman"/>
          <w:b/>
          <w:bCs/>
        </w:rPr>
      </w:pPr>
      <w:r w:rsidRPr="00315E6F">
        <w:rPr>
          <w:rFonts w:ascii="Times New Roman" w:hAnsi="Times New Roman" w:cs="Times New Roman"/>
          <w:b/>
          <w:bCs/>
        </w:rPr>
        <w:t>Conclusion:</w:t>
      </w:r>
    </w:p>
    <w:p w14:paraId="2E413BAA" w14:textId="77777777" w:rsidR="00F53103" w:rsidRPr="00315E6F" w:rsidRDefault="00F53103" w:rsidP="00F53103">
      <w:pPr>
        <w:rPr>
          <w:rFonts w:ascii="Times New Roman" w:hAnsi="Times New Roman" w:cs="Times New Roman"/>
        </w:rPr>
      </w:pPr>
    </w:p>
    <w:p w14:paraId="179AA441" w14:textId="7A2FF98D" w:rsidR="00F53103" w:rsidRPr="00315E6F" w:rsidRDefault="009D3B7A" w:rsidP="00F53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the cases of work-related ocular trauma, over a third of injuries involved fracture of the orbital floor. The plurality of injuries was due to accidental falls. Over 80% of OFFs involved additional facial/skull fractures. </w:t>
      </w:r>
      <w:r w:rsidR="00F53103" w:rsidRPr="00315E6F">
        <w:rPr>
          <w:rFonts w:ascii="Times New Roman" w:hAnsi="Times New Roman" w:cs="Times New Roman"/>
        </w:rPr>
        <w:t xml:space="preserve">Assault by a blunt object, involvement in an unarmed fight, and injuries caused by animals had the strongest association with OFFs.  </w:t>
      </w:r>
    </w:p>
    <w:p w14:paraId="229C0DA2" w14:textId="77777777" w:rsidR="00F53103" w:rsidRPr="00315E6F" w:rsidRDefault="00F53103" w:rsidP="00F53103">
      <w:pPr>
        <w:rPr>
          <w:rFonts w:ascii="Times New Roman" w:hAnsi="Times New Roman" w:cs="Times New Roman"/>
        </w:rPr>
      </w:pPr>
    </w:p>
    <w:p w14:paraId="033F78EF" w14:textId="77777777" w:rsidR="0018794C" w:rsidRDefault="0018794C"/>
    <w:sectPr w:rsidR="0018794C" w:rsidSect="00536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03"/>
    <w:rsid w:val="00060512"/>
    <w:rsid w:val="00063B16"/>
    <w:rsid w:val="000B3183"/>
    <w:rsid w:val="000E5900"/>
    <w:rsid w:val="0018794C"/>
    <w:rsid w:val="001D6906"/>
    <w:rsid w:val="003018BF"/>
    <w:rsid w:val="00324FFF"/>
    <w:rsid w:val="0041732A"/>
    <w:rsid w:val="00444507"/>
    <w:rsid w:val="00536260"/>
    <w:rsid w:val="00593B67"/>
    <w:rsid w:val="006139D0"/>
    <w:rsid w:val="00650D17"/>
    <w:rsid w:val="006576D6"/>
    <w:rsid w:val="009D3B7A"/>
    <w:rsid w:val="00BE0C5C"/>
    <w:rsid w:val="00C4585B"/>
    <w:rsid w:val="00D16190"/>
    <w:rsid w:val="00D27D88"/>
    <w:rsid w:val="00DB4987"/>
    <w:rsid w:val="00DC6365"/>
    <w:rsid w:val="00E52752"/>
    <w:rsid w:val="00E86F56"/>
    <w:rsid w:val="00F5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6FBFA2"/>
  <w15:chartTrackingRefBased/>
  <w15:docId w15:val="{E2BBB1A6-E302-E849-BD12-ADEAE269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1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Uppuluri</dc:creator>
  <cp:keywords/>
  <dc:description/>
  <cp:lastModifiedBy>Aditya Uppuluri</cp:lastModifiedBy>
  <cp:revision>5</cp:revision>
  <dcterms:created xsi:type="dcterms:W3CDTF">2021-04-06T00:32:00Z</dcterms:created>
  <dcterms:modified xsi:type="dcterms:W3CDTF">2021-04-07T00:32:00Z</dcterms:modified>
</cp:coreProperties>
</file>