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p>
    <w:p w:rsidR="0088010C" w:rsidRDefault="0088010C" w:rsidP="00201F7D">
      <w:pPr>
        <w:rPr>
          <w:b/>
          <w:bCs/>
        </w:rPr>
      </w:pPr>
      <w:bookmarkStart w:id="0" w:name="_GoBack"/>
      <w:bookmarkEnd w:id="0"/>
    </w:p>
    <w:p w:rsidR="0088010C" w:rsidRPr="007666DD" w:rsidRDefault="0088010C" w:rsidP="0088010C">
      <w:pPr>
        <w:rPr>
          <w:rFonts w:asciiTheme="majorBidi" w:hAnsiTheme="majorBidi" w:cstheme="majorBidi"/>
          <w:sz w:val="44"/>
          <w:szCs w:val="44"/>
          <w:lang w:val="en-US"/>
        </w:rPr>
      </w:pPr>
      <w:r w:rsidRPr="007666DD">
        <w:rPr>
          <w:rFonts w:asciiTheme="majorBidi" w:hAnsiTheme="majorBidi" w:cstheme="majorBidi"/>
          <w:sz w:val="44"/>
          <w:szCs w:val="44"/>
          <w:lang w:val="en-US"/>
        </w:rPr>
        <w:t>Workplace related ocular injuries – a systematic review of risk factors</w:t>
      </w:r>
    </w:p>
    <w:p w:rsidR="0088010C" w:rsidRPr="0088010C" w:rsidRDefault="0088010C" w:rsidP="00201F7D">
      <w:pPr>
        <w:rPr>
          <w:b/>
          <w:bCs/>
          <w:lang w:val="en-US"/>
        </w:rPr>
      </w:pPr>
    </w:p>
    <w:p w:rsidR="0088010C" w:rsidRDefault="0088010C" w:rsidP="00201F7D">
      <w:pPr>
        <w:rPr>
          <w:b/>
          <w:bCs/>
        </w:rPr>
      </w:pPr>
    </w:p>
    <w:p w:rsidR="00201F7D" w:rsidRPr="00201F7D" w:rsidRDefault="00201F7D" w:rsidP="00201F7D">
      <w:pPr>
        <w:rPr>
          <w:b/>
          <w:bCs/>
          <w:vertAlign w:val="superscript"/>
        </w:rPr>
      </w:pPr>
      <w:r>
        <w:rPr>
          <w:b/>
          <w:bCs/>
        </w:rPr>
        <w:t>Behnam Nowrouzi-Kia</w:t>
      </w:r>
      <w:r>
        <w:rPr>
          <w:b/>
          <w:bCs/>
          <w:vertAlign w:val="superscript"/>
        </w:rPr>
        <w:t>1,</w:t>
      </w:r>
      <w:r>
        <w:rPr>
          <w:b/>
          <w:bCs/>
        </w:rPr>
        <w:t xml:space="preserve"> MD, MPH and </w:t>
      </w:r>
      <w:proofErr w:type="spellStart"/>
      <w:r>
        <w:rPr>
          <w:b/>
          <w:bCs/>
        </w:rPr>
        <w:t>Behdin</w:t>
      </w:r>
      <w:proofErr w:type="spellEnd"/>
      <w:r>
        <w:rPr>
          <w:b/>
          <w:bCs/>
        </w:rPr>
        <w:t xml:space="preserve"> </w:t>
      </w:r>
      <w:proofErr w:type="spellStart"/>
      <w:r>
        <w:rPr>
          <w:b/>
          <w:bCs/>
        </w:rPr>
        <w:t>Nowrouzi</w:t>
      </w:r>
      <w:proofErr w:type="spellEnd"/>
      <w:r>
        <w:rPr>
          <w:b/>
          <w:bCs/>
        </w:rPr>
        <w:t>-Kia MPH, PhD</w:t>
      </w:r>
      <w:r>
        <w:rPr>
          <w:b/>
          <w:bCs/>
          <w:vertAlign w:val="superscript"/>
        </w:rPr>
        <w:t>2</w:t>
      </w:r>
    </w:p>
    <w:p w:rsidR="00201F7D" w:rsidRDefault="00201F7D" w:rsidP="00F27D8D">
      <w:pPr>
        <w:rPr>
          <w:b/>
          <w:bCs/>
          <w:vertAlign w:val="superscript"/>
        </w:rPr>
      </w:pPr>
    </w:p>
    <w:p w:rsidR="00201F7D" w:rsidRDefault="00201F7D" w:rsidP="00F27D8D">
      <w:pPr>
        <w:rPr>
          <w:b/>
          <w:bCs/>
        </w:rPr>
      </w:pPr>
      <w:r>
        <w:rPr>
          <w:b/>
          <w:bCs/>
          <w:vertAlign w:val="superscript"/>
        </w:rPr>
        <w:t>1</w:t>
      </w:r>
      <w:r>
        <w:rPr>
          <w:b/>
          <w:bCs/>
        </w:rPr>
        <w:t xml:space="preserve">Western University, </w:t>
      </w:r>
      <w:proofErr w:type="spellStart"/>
      <w:r>
        <w:rPr>
          <w:b/>
          <w:bCs/>
        </w:rPr>
        <w:t>Shulich</w:t>
      </w:r>
      <w:proofErr w:type="spellEnd"/>
      <w:r>
        <w:rPr>
          <w:b/>
          <w:bCs/>
        </w:rPr>
        <w:t xml:space="preserve"> School of Medicine, London Ontario Canada</w:t>
      </w:r>
    </w:p>
    <w:p w:rsidR="00201F7D" w:rsidRPr="00201F7D" w:rsidRDefault="00201F7D" w:rsidP="00F27D8D">
      <w:pPr>
        <w:rPr>
          <w:b/>
          <w:bCs/>
        </w:rPr>
      </w:pPr>
      <w:r>
        <w:rPr>
          <w:b/>
          <w:bCs/>
          <w:vertAlign w:val="superscript"/>
        </w:rPr>
        <w:t>2</w:t>
      </w:r>
      <w:r>
        <w:rPr>
          <w:b/>
          <w:bCs/>
        </w:rPr>
        <w:t>University of Toronto, Toronto Ontario Canada</w:t>
      </w:r>
    </w:p>
    <w:p w:rsidR="0088010C" w:rsidRDefault="0088010C">
      <w:pPr>
        <w:spacing w:after="160" w:line="259" w:lineRule="auto"/>
        <w:rPr>
          <w:b/>
          <w:bCs/>
        </w:rPr>
      </w:pPr>
      <w:r>
        <w:rPr>
          <w:b/>
          <w:bCs/>
        </w:rPr>
        <w:br w:type="page"/>
      </w:r>
    </w:p>
    <w:p w:rsidR="00201F7D" w:rsidRDefault="00201F7D" w:rsidP="00F27D8D">
      <w:pPr>
        <w:rPr>
          <w:b/>
          <w:bCs/>
        </w:rPr>
      </w:pPr>
    </w:p>
    <w:p w:rsidR="00F27D8D" w:rsidRPr="00F27D8D" w:rsidRDefault="00F27D8D" w:rsidP="00F27D8D">
      <w:pPr>
        <w:rPr>
          <w:b/>
          <w:bCs/>
        </w:rPr>
      </w:pPr>
      <w:r w:rsidRPr="00F27D8D">
        <w:rPr>
          <w:b/>
          <w:bCs/>
        </w:rPr>
        <w:t>Abstract</w:t>
      </w:r>
    </w:p>
    <w:p w:rsidR="00F27D8D" w:rsidRDefault="00F27D8D" w:rsidP="00F27D8D"/>
    <w:p w:rsidR="00F27D8D" w:rsidRDefault="00F27D8D" w:rsidP="00F27D8D">
      <w:r>
        <w:t>Background: Ocular injuries are an important workplace hazard that can lead to vision loss, decreased functioning, and socioeconomic costs. The aim of this systematic review is to identify types of occupational ocular injuries and examine factors associated with these injuries.</w:t>
      </w:r>
    </w:p>
    <w:p w:rsidR="00F27D8D" w:rsidRDefault="00F27D8D" w:rsidP="00F27D8D"/>
    <w:p w:rsidR="00F27D8D" w:rsidRDefault="00F27D8D" w:rsidP="00F27D8D">
      <w:r>
        <w:t xml:space="preserve">Methods: Four health sciences databases (Ovid Medline, </w:t>
      </w:r>
      <w:proofErr w:type="spellStart"/>
      <w:r>
        <w:t>Embase</w:t>
      </w:r>
      <w:proofErr w:type="spellEnd"/>
      <w:r>
        <w:t xml:space="preserve">, </w:t>
      </w:r>
      <w:proofErr w:type="spellStart"/>
      <w:r>
        <w:t>PsychINFO</w:t>
      </w:r>
      <w:proofErr w:type="spellEnd"/>
      <w:r>
        <w:t xml:space="preserve">, and CINAHL) were reviewed to identify evidence pertaining to occupational ocular injuries. This systematic review was registered with PROSPERO (registration number CRD42018089876) and followed the Preferred Reporting Items for Systematic Reviews and Meta-Analyses (PRISMA). The PICO (Population/Intervention/Comparison/Outcome) tool was used to </w:t>
      </w:r>
      <w:proofErr w:type="gramStart"/>
      <w:r>
        <w:t>support,</w:t>
      </w:r>
      <w:proofErr w:type="gramEnd"/>
      <w:r>
        <w:t xml:space="preserve"> structure and improve our search strategy.</w:t>
      </w:r>
    </w:p>
    <w:p w:rsidR="00F27D8D" w:rsidRDefault="00F27D8D" w:rsidP="00F27D8D"/>
    <w:p w:rsidR="00F27D8D" w:rsidRDefault="00F27D8D" w:rsidP="00F27D8D">
      <w:r>
        <w:t>Results: Overall, 12 studies with quantitative CASP grading scores were assessed in a systematic review and meta-analysis of ocular injuries in the workplace. The systematic review identified four main factors associated with occupational ocular injury: 1) use of eye protection at the time of the ocular injury; 2) being male; 3) exposure to biological or chemical occupational hazards; and 4) risk-taking behavior.</w:t>
      </w:r>
    </w:p>
    <w:p w:rsidR="00F27D8D" w:rsidRDefault="00F27D8D" w:rsidP="00F27D8D"/>
    <w:p w:rsidR="00F27D8D" w:rsidRDefault="00F27D8D" w:rsidP="00F27D8D">
      <w:r>
        <w:t xml:space="preserve">Conclusions: Differences in risk between countries of origin, occupational sectors, and dates of publication, suggest likely differences or changes in safety procedures. We recommend that employers ensure that safety equipment is tailored to protection of their specific occupational hazards, and that employees are adhering to safety protocols. </w:t>
      </w:r>
    </w:p>
    <w:p w:rsidR="00F27D8D" w:rsidRDefault="00F27D8D" w:rsidP="00F27D8D">
      <w:pPr>
        <w:rPr>
          <w:rFonts w:ascii="Arial" w:hAnsi="Arial" w:cs="Arial"/>
        </w:rPr>
      </w:pPr>
    </w:p>
    <w:p w:rsidR="00F27D8D" w:rsidRDefault="00F27D8D" w:rsidP="00F27D8D">
      <w:pPr>
        <w:spacing w:after="160" w:line="256" w:lineRule="auto"/>
        <w:rPr>
          <w:b/>
          <w:bCs/>
          <w:lang w:val="en-US"/>
        </w:rPr>
      </w:pPr>
      <w:r>
        <w:rPr>
          <w:b/>
          <w:bCs/>
          <w:lang w:val="en-US"/>
        </w:rPr>
        <w:t>Keywords: Ocular injuries; systematic review; meta-analysis; occupational health and safety;</w:t>
      </w:r>
      <w:r>
        <w:t xml:space="preserve"> </w:t>
      </w:r>
      <w:r>
        <w:rPr>
          <w:b/>
          <w:bCs/>
          <w:lang w:val="en-US"/>
        </w:rPr>
        <w:t>Ophthalmology;</w:t>
      </w:r>
    </w:p>
    <w:p w:rsidR="00D16A64" w:rsidRPr="00F27D8D" w:rsidRDefault="00D16A64">
      <w:pPr>
        <w:rPr>
          <w:lang w:val="en-US"/>
        </w:rPr>
      </w:pPr>
    </w:p>
    <w:sectPr w:rsidR="00D16A64" w:rsidRPr="00F27D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E0tjQ0Nza3MDI0MDNX0lEKTi0uzszPAykwrAUAC+0HWywAAAA="/>
  </w:docVars>
  <w:rsids>
    <w:rsidRoot w:val="00F27D8D"/>
    <w:rsid w:val="00201F7D"/>
    <w:rsid w:val="0088010C"/>
    <w:rsid w:val="00D16A64"/>
    <w:rsid w:val="00D86BA6"/>
    <w:rsid w:val="00F27D8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28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8A08C-6456-4AFC-B3B6-B3242D77E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 Nowrouzi-Kia</dc:creator>
  <cp:lastModifiedBy>Behnam Nowrouzi-Kia</cp:lastModifiedBy>
  <cp:revision>2</cp:revision>
  <dcterms:created xsi:type="dcterms:W3CDTF">2020-05-26T04:02:00Z</dcterms:created>
  <dcterms:modified xsi:type="dcterms:W3CDTF">2020-05-26T04:02:00Z</dcterms:modified>
</cp:coreProperties>
</file>