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BE31B1" w14:textId="702EE068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Title:</w:t>
      </w:r>
      <w:r w:rsidR="00DF5B57">
        <w:rPr>
          <w:rFonts w:ascii="Arial" w:eastAsia="Times New Roman" w:hAnsi="Arial" w:cs="Arial"/>
          <w:sz w:val="20"/>
          <w:szCs w:val="20"/>
        </w:rPr>
        <w:t xml:space="preserve"> Intracorneal Rings (</w:t>
      </w:r>
      <w:proofErr w:type="spellStart"/>
      <w:r w:rsidR="00DF5B57">
        <w:rPr>
          <w:rFonts w:ascii="Arial" w:eastAsia="Times New Roman" w:hAnsi="Arial" w:cs="Arial"/>
          <w:sz w:val="20"/>
          <w:szCs w:val="20"/>
        </w:rPr>
        <w:t>Intacs</w:t>
      </w:r>
      <w:proofErr w:type="spellEnd"/>
      <w:proofErr w:type="gramStart"/>
      <w:r w:rsidR="00DF5B57">
        <w:rPr>
          <w:rFonts w:ascii="Arial" w:eastAsia="Times New Roman" w:hAnsi="Arial" w:cs="Arial"/>
          <w:sz w:val="20"/>
          <w:szCs w:val="20"/>
        </w:rPr>
        <w:t>) :</w:t>
      </w:r>
      <w:proofErr w:type="gramEnd"/>
      <w:r w:rsidR="00DF5B57">
        <w:rPr>
          <w:rFonts w:ascii="Arial" w:eastAsia="Times New Roman" w:hAnsi="Arial" w:cs="Arial"/>
          <w:sz w:val="20"/>
          <w:szCs w:val="20"/>
        </w:rPr>
        <w:t xml:space="preserve"> Heavy weight champions for advanced keratoconus cases.</w:t>
      </w:r>
    </w:p>
    <w:p w14:paraId="0E4F823E" w14:textId="77777777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</w:p>
    <w:p w14:paraId="528513AA" w14:textId="77777777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Submitter's E-mail Address:</w:t>
      </w:r>
    </w:p>
    <w:p w14:paraId="56503BB8" w14:textId="77777777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dr.prateekagarwal@gmail.com </w:t>
      </w:r>
    </w:p>
    <w:p w14:paraId="25DCCA60" w14:textId="77777777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</w:p>
    <w:p w14:paraId="5F0FEF50" w14:textId="1B444A22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Purpose:</w:t>
      </w:r>
    </w:p>
    <w:p w14:paraId="32F8BA8E" w14:textId="3739AD01" w:rsidR="00FF6F76" w:rsidRDefault="00FF6F76" w:rsidP="00DF5B57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To document </w:t>
      </w:r>
      <w:r w:rsidR="00DF5B57">
        <w:rPr>
          <w:rFonts w:ascii="Arial" w:eastAsia="Times New Roman" w:hAnsi="Arial" w:cs="Arial"/>
          <w:sz w:val="20"/>
          <w:szCs w:val="20"/>
        </w:rPr>
        <w:t xml:space="preserve">indications and role of </w:t>
      </w:r>
      <w:proofErr w:type="spellStart"/>
      <w:r w:rsidR="00DF5B57">
        <w:rPr>
          <w:rFonts w:ascii="Arial" w:eastAsia="Times New Roman" w:hAnsi="Arial" w:cs="Arial"/>
          <w:sz w:val="20"/>
          <w:szCs w:val="20"/>
        </w:rPr>
        <w:t>intacs</w:t>
      </w:r>
      <w:proofErr w:type="spellEnd"/>
      <w:r w:rsidR="00DF5B57">
        <w:rPr>
          <w:rFonts w:ascii="Arial" w:eastAsia="Times New Roman" w:hAnsi="Arial" w:cs="Arial"/>
          <w:sz w:val="20"/>
          <w:szCs w:val="20"/>
        </w:rPr>
        <w:t xml:space="preserve"> implantation for management of keratoconus </w:t>
      </w:r>
    </w:p>
    <w:p w14:paraId="3A745325" w14:textId="6487C133" w:rsidR="00FF6F76" w:rsidRDefault="00FF6F76" w:rsidP="003A35C9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Methods:</w:t>
      </w:r>
      <w:r w:rsidR="003A35C9">
        <w:rPr>
          <w:rFonts w:ascii="Arial" w:eastAsia="Times New Roman" w:hAnsi="Arial" w:cs="Arial"/>
          <w:sz w:val="20"/>
          <w:szCs w:val="20"/>
        </w:rPr>
        <w:t xml:space="preserve">30 eyes were included </w:t>
      </w:r>
      <w:r>
        <w:rPr>
          <w:rFonts w:ascii="Arial" w:eastAsia="Times New Roman" w:hAnsi="Arial" w:cs="Arial"/>
          <w:sz w:val="20"/>
          <w:szCs w:val="20"/>
        </w:rPr>
        <w:t xml:space="preserve">Extensive preoperative work up including </w:t>
      </w:r>
      <w:r w:rsidR="00DF5B57">
        <w:rPr>
          <w:rFonts w:ascii="Arial" w:eastAsia="Times New Roman" w:hAnsi="Arial" w:cs="Arial"/>
          <w:sz w:val="20"/>
          <w:szCs w:val="20"/>
        </w:rPr>
        <w:t xml:space="preserve">tomography, </w:t>
      </w:r>
      <w:proofErr w:type="spellStart"/>
      <w:r w:rsidR="00DF5B57">
        <w:rPr>
          <w:rFonts w:ascii="Arial" w:eastAsia="Times New Roman" w:hAnsi="Arial" w:cs="Arial"/>
          <w:sz w:val="20"/>
          <w:szCs w:val="20"/>
        </w:rPr>
        <w:t>mrse</w:t>
      </w:r>
      <w:proofErr w:type="spellEnd"/>
      <w:r w:rsidR="00DF5B57">
        <w:rPr>
          <w:rFonts w:ascii="Arial" w:eastAsia="Times New Roman" w:hAnsi="Arial" w:cs="Arial"/>
          <w:sz w:val="20"/>
          <w:szCs w:val="20"/>
        </w:rPr>
        <w:t xml:space="preserve">, k max best corrected visual acuity were </w:t>
      </w:r>
      <w:proofErr w:type="gramStart"/>
      <w:r w:rsidR="00DF5B57">
        <w:rPr>
          <w:rFonts w:ascii="Arial" w:eastAsia="Times New Roman" w:hAnsi="Arial" w:cs="Arial"/>
          <w:sz w:val="20"/>
          <w:szCs w:val="20"/>
        </w:rPr>
        <w:t>taken .</w:t>
      </w:r>
      <w:proofErr w:type="gramEnd"/>
    </w:p>
    <w:p w14:paraId="1BA687B6" w14:textId="20640A1C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Results: Uncorrected visual acuity (near distance and intermediate), </w:t>
      </w:r>
      <w:r w:rsidR="00DF5B57">
        <w:rPr>
          <w:rFonts w:ascii="Arial" w:eastAsia="Times New Roman" w:hAnsi="Arial" w:cs="Arial"/>
          <w:sz w:val="20"/>
          <w:szCs w:val="20"/>
        </w:rPr>
        <w:t xml:space="preserve">mean refractive spherical equivalent and </w:t>
      </w:r>
      <w:r>
        <w:rPr>
          <w:rFonts w:ascii="Arial" w:eastAsia="Times New Roman" w:hAnsi="Arial" w:cs="Arial"/>
          <w:sz w:val="20"/>
          <w:szCs w:val="20"/>
        </w:rPr>
        <w:t xml:space="preserve">patient </w:t>
      </w:r>
      <w:proofErr w:type="gramStart"/>
      <w:r>
        <w:rPr>
          <w:rFonts w:ascii="Arial" w:eastAsia="Times New Roman" w:hAnsi="Arial" w:cs="Arial"/>
          <w:sz w:val="20"/>
          <w:szCs w:val="20"/>
        </w:rPr>
        <w:t>satisfaction .</w:t>
      </w:r>
      <w:proofErr w:type="gramEnd"/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38E48972" w14:textId="77777777" w:rsidR="00DF5B57" w:rsidRDefault="00DF5B57" w:rsidP="00FF6F76">
      <w:pPr>
        <w:rPr>
          <w:rFonts w:ascii="Arial" w:eastAsia="Times New Roman" w:hAnsi="Arial" w:cs="Arial"/>
          <w:sz w:val="20"/>
          <w:szCs w:val="20"/>
        </w:rPr>
      </w:pPr>
    </w:p>
    <w:p w14:paraId="4C1A9E13" w14:textId="77777777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Conclusion:</w:t>
      </w:r>
    </w:p>
    <w:p w14:paraId="3055A3BA" w14:textId="619716B5" w:rsidR="00FF6F76" w:rsidRDefault="00DF5B57" w:rsidP="00FF6F76">
      <w:pPr>
        <w:rPr>
          <w:rFonts w:ascii="Arial" w:eastAsia="Times New Roman" w:hAnsi="Arial" w:cs="Arial"/>
          <w:sz w:val="20"/>
          <w:szCs w:val="20"/>
        </w:rPr>
      </w:pPr>
      <w:proofErr w:type="spellStart"/>
      <w:r>
        <w:rPr>
          <w:rFonts w:ascii="Arial" w:eastAsia="Times New Roman" w:hAnsi="Arial" w:cs="Arial"/>
          <w:sz w:val="20"/>
          <w:szCs w:val="20"/>
        </w:rPr>
        <w:t>Intacs</w:t>
      </w:r>
      <w:proofErr w:type="spellEnd"/>
      <w:r>
        <w:rPr>
          <w:rFonts w:ascii="Arial" w:eastAsia="Times New Roman" w:hAnsi="Arial" w:cs="Arial"/>
          <w:sz w:val="20"/>
          <w:szCs w:val="20"/>
        </w:rPr>
        <w:t xml:space="preserve"> significantly improve the vision and </w:t>
      </w:r>
      <w:r w:rsidR="00FF6F76">
        <w:rPr>
          <w:rFonts w:ascii="Arial" w:eastAsia="Times New Roman" w:hAnsi="Arial" w:cs="Arial"/>
          <w:sz w:val="20"/>
          <w:szCs w:val="20"/>
        </w:rPr>
        <w:t xml:space="preserve">are an exciting armamentarium for </w:t>
      </w:r>
      <w:r>
        <w:rPr>
          <w:rFonts w:ascii="Arial" w:eastAsia="Times New Roman" w:hAnsi="Arial" w:cs="Arial"/>
          <w:sz w:val="20"/>
          <w:szCs w:val="20"/>
        </w:rPr>
        <w:t xml:space="preserve">reducing spectacle and contact lens dependence </w:t>
      </w:r>
      <w:r w:rsidR="00FF6F76">
        <w:rPr>
          <w:rFonts w:ascii="Arial" w:eastAsia="Times New Roman" w:hAnsi="Arial" w:cs="Arial"/>
          <w:sz w:val="20"/>
          <w:szCs w:val="20"/>
        </w:rPr>
        <w:t xml:space="preserve">if thorough preoperative work up </w:t>
      </w:r>
      <w:r w:rsidR="0022306F">
        <w:rPr>
          <w:rFonts w:ascii="Arial" w:eastAsia="Times New Roman" w:hAnsi="Arial" w:cs="Arial"/>
          <w:sz w:val="20"/>
          <w:szCs w:val="20"/>
        </w:rPr>
        <w:t xml:space="preserve">and meticulous planning </w:t>
      </w:r>
      <w:r w:rsidR="00FF6F76">
        <w:rPr>
          <w:rFonts w:ascii="Arial" w:eastAsia="Times New Roman" w:hAnsi="Arial" w:cs="Arial"/>
          <w:sz w:val="20"/>
          <w:szCs w:val="20"/>
        </w:rPr>
        <w:t xml:space="preserve">is </w:t>
      </w:r>
      <w:r w:rsidR="0022306F">
        <w:rPr>
          <w:rFonts w:ascii="Arial" w:eastAsia="Times New Roman" w:hAnsi="Arial" w:cs="Arial"/>
          <w:sz w:val="20"/>
          <w:szCs w:val="20"/>
        </w:rPr>
        <w:t>done.</w:t>
      </w:r>
    </w:p>
    <w:p w14:paraId="76BC31A0" w14:textId="77777777" w:rsidR="0022306F" w:rsidRDefault="0022306F" w:rsidP="00FF6F76">
      <w:pPr>
        <w:rPr>
          <w:rFonts w:ascii="Arial" w:eastAsia="Times New Roman" w:hAnsi="Arial" w:cs="Arial"/>
          <w:sz w:val="20"/>
          <w:szCs w:val="20"/>
        </w:rPr>
      </w:pPr>
    </w:p>
    <w:p w14:paraId="342F1CA4" w14:textId="4B344C08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0E6A7BF9" w14:textId="77777777" w:rsidR="00FF6F76" w:rsidRDefault="00FF6F76" w:rsidP="00FF6F76">
      <w:pPr>
        <w:spacing w:before="100" w:beforeAutospacing="1" w:after="30"/>
        <w:outlineLvl w:val="3"/>
        <w:rPr>
          <w:rFonts w:ascii="Arial" w:eastAsia="Times New Roman" w:hAnsi="Arial" w:cs="Arial"/>
          <w:b/>
          <w:bCs/>
          <w:sz w:val="22"/>
          <w:szCs w:val="22"/>
        </w:rPr>
      </w:pPr>
      <w:r>
        <w:rPr>
          <w:rFonts w:ascii="Arial" w:eastAsia="Times New Roman" w:hAnsi="Arial" w:cs="Arial"/>
          <w:b/>
          <w:bCs/>
          <w:sz w:val="22"/>
          <w:szCs w:val="22"/>
        </w:rPr>
        <w:t>Authors</w:t>
      </w:r>
    </w:p>
    <w:p w14:paraId="2622C25F" w14:textId="41102246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Prateek Agarwal, MS FRCS</w:t>
      </w:r>
      <w:r w:rsidR="00DF5B57">
        <w:rPr>
          <w:rFonts w:ascii="Arial" w:eastAsia="Times New Roman" w:hAnsi="Arial" w:cs="Arial"/>
          <w:sz w:val="20"/>
          <w:szCs w:val="20"/>
        </w:rPr>
        <w:t>(Glasgow)</w:t>
      </w:r>
      <w:r>
        <w:rPr>
          <w:rFonts w:ascii="Arial" w:eastAsia="Times New Roman" w:hAnsi="Arial" w:cs="Arial"/>
          <w:sz w:val="20"/>
          <w:szCs w:val="20"/>
        </w:rPr>
        <w:t xml:space="preserve"> (Presenting Author) </w:t>
      </w:r>
    </w:p>
    <w:p w14:paraId="22FFA7AE" w14:textId="77777777" w:rsidR="003A35C9" w:rsidRDefault="003A35C9" w:rsidP="00FF6F76">
      <w:pPr>
        <w:rPr>
          <w:rFonts w:ascii="Arial" w:eastAsia="Times New Roman" w:hAnsi="Arial" w:cs="Arial"/>
          <w:sz w:val="20"/>
          <w:szCs w:val="20"/>
        </w:rPr>
      </w:pPr>
    </w:p>
    <w:p w14:paraId="1E8771DB" w14:textId="77777777" w:rsidR="00FF6F76" w:rsidRDefault="00FF6F76" w:rsidP="00FF6F76">
      <w:pPr>
        <w:spacing w:before="100" w:beforeAutospacing="1" w:after="30"/>
        <w:outlineLvl w:val="3"/>
        <w:rPr>
          <w:rFonts w:ascii="Arial" w:eastAsia="Times New Roman" w:hAnsi="Arial" w:cs="Arial"/>
          <w:b/>
          <w:bCs/>
          <w:sz w:val="22"/>
          <w:szCs w:val="22"/>
        </w:rPr>
      </w:pPr>
      <w:r>
        <w:rPr>
          <w:rFonts w:ascii="Arial" w:eastAsia="Times New Roman" w:hAnsi="Arial" w:cs="Arial"/>
          <w:b/>
          <w:bCs/>
          <w:sz w:val="22"/>
          <w:szCs w:val="22"/>
        </w:rPr>
        <w:t>Disclosures</w:t>
      </w:r>
    </w:p>
    <w:p w14:paraId="4D27B301" w14:textId="77777777" w:rsidR="00FF6F76" w:rsidRDefault="00FF6F76" w:rsidP="00FF6F76">
      <w:p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Prateek Agarwal, MS </w:t>
      </w:r>
      <w:proofErr w:type="gramStart"/>
      <w:r>
        <w:rPr>
          <w:rFonts w:ascii="Arial" w:eastAsia="Times New Roman" w:hAnsi="Arial" w:cs="Arial"/>
          <w:sz w:val="20"/>
          <w:szCs w:val="20"/>
        </w:rPr>
        <w:t>FRCS  (</w:t>
      </w:r>
      <w:proofErr w:type="gramEnd"/>
      <w:r>
        <w:rPr>
          <w:rFonts w:ascii="Arial" w:eastAsia="Times New Roman" w:hAnsi="Arial" w:cs="Arial"/>
          <w:sz w:val="20"/>
          <w:szCs w:val="20"/>
        </w:rPr>
        <w:t xml:space="preserve">Presenting Author): No Relevant Financial Interests </w:t>
      </w:r>
    </w:p>
    <w:p w14:paraId="31ACAFAB" w14:textId="12AD98A5" w:rsidR="00BB102E" w:rsidRDefault="00BB102E"/>
    <w:p w14:paraId="28C5A63E" w14:textId="0FFB4047" w:rsidR="003A35C9" w:rsidRDefault="003A35C9">
      <w:pPr>
        <w:rPr>
          <w:b/>
          <w:bCs/>
        </w:rPr>
      </w:pPr>
      <w:r w:rsidRPr="00CB0B33">
        <w:rPr>
          <w:b/>
          <w:bCs/>
        </w:rPr>
        <w:t xml:space="preserve">Recent </w:t>
      </w:r>
      <w:r w:rsidR="00CB0B33" w:rsidRPr="00CB0B33">
        <w:rPr>
          <w:b/>
          <w:bCs/>
        </w:rPr>
        <w:t>P</w:t>
      </w:r>
      <w:r w:rsidRPr="00CB0B33">
        <w:rPr>
          <w:b/>
          <w:bCs/>
        </w:rPr>
        <w:t>ublicatio</w:t>
      </w:r>
      <w:r w:rsidR="00CB0B33" w:rsidRPr="00CB0B33">
        <w:rPr>
          <w:b/>
          <w:bCs/>
        </w:rPr>
        <w:t xml:space="preserve">ns </w:t>
      </w:r>
    </w:p>
    <w:p w14:paraId="34DD9506" w14:textId="33AAC79E" w:rsidR="00CB0B33" w:rsidRDefault="00CB0B33">
      <w:pPr>
        <w:rPr>
          <w:b/>
          <w:bCs/>
        </w:rPr>
      </w:pPr>
    </w:p>
    <w:tbl>
      <w:tblPr>
        <w:tblW w:w="10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68"/>
      </w:tblGrid>
      <w:tr w:rsidR="00CB0B33" w:rsidRPr="00EB3180" w14:paraId="3E745886" w14:textId="77777777" w:rsidTr="008F64BD">
        <w:trPr>
          <w:trHeight w:val="788"/>
        </w:trPr>
        <w:tc>
          <w:tcPr>
            <w:tcW w:w="0" w:type="auto"/>
            <w:shd w:val="clear" w:color="auto" w:fill="auto"/>
            <w:hideMark/>
          </w:tcPr>
          <w:p w14:paraId="5572AA87" w14:textId="77777777" w:rsidR="00CB0B33" w:rsidRPr="00CB0B33" w:rsidRDefault="00CB0B33" w:rsidP="008F64BD">
            <w:pPr>
              <w:spacing w:line="200" w:lineRule="exact"/>
              <w:rPr>
                <w:rFonts w:ascii="Calibri" w:eastAsia="Arial" w:hAnsi="Calibri" w:cs="Arial"/>
                <w:sz w:val="22"/>
                <w:szCs w:val="22"/>
              </w:rPr>
            </w:pPr>
            <w:r w:rsidRPr="00CB0B33">
              <w:rPr>
                <w:rFonts w:ascii="Calibri" w:hAnsi="Calibri" w:cs="Arial"/>
                <w:sz w:val="22"/>
                <w:szCs w:val="22"/>
              </w:rPr>
              <w:t xml:space="preserve">Prateek Agarwal, Samuel Edward Navon, Ivana </w:t>
            </w:r>
            <w:proofErr w:type="spellStart"/>
            <w:r w:rsidRPr="00CB0B33">
              <w:rPr>
                <w:rFonts w:ascii="Calibri" w:hAnsi="Calibri" w:cs="Arial"/>
                <w:sz w:val="22"/>
                <w:szCs w:val="22"/>
              </w:rPr>
              <w:t>Romac</w:t>
            </w:r>
            <w:proofErr w:type="spellEnd"/>
            <w:r w:rsidRPr="00CB0B33">
              <w:rPr>
                <w:rFonts w:ascii="Calibri" w:hAnsi="Calibri" w:cs="Arial"/>
                <w:sz w:val="22"/>
                <w:szCs w:val="22"/>
              </w:rPr>
              <w:t xml:space="preserve"> </w:t>
            </w:r>
            <w:proofErr w:type="spellStart"/>
            <w:r w:rsidRPr="00CB0B33">
              <w:rPr>
                <w:rFonts w:ascii="Calibri" w:hAnsi="Calibri" w:cs="Arial"/>
                <w:sz w:val="22"/>
                <w:szCs w:val="22"/>
              </w:rPr>
              <w:t>Coc</w:t>
            </w:r>
            <w:proofErr w:type="spellEnd"/>
            <w:r w:rsidRPr="00CB0B33">
              <w:rPr>
                <w:rFonts w:ascii="Calibri" w:hAnsi="Calibri" w:cs="Arial"/>
                <w:sz w:val="22"/>
                <w:szCs w:val="22"/>
              </w:rPr>
              <w:t xml:space="preserve">: </w:t>
            </w:r>
            <w:r w:rsidRPr="00CB0B33">
              <w:rPr>
                <w:rFonts w:ascii="Calibri" w:eastAsia="Arial" w:hAnsi="Calibri" w:cs="Arial"/>
                <w:sz w:val="22"/>
                <w:szCs w:val="22"/>
              </w:rPr>
              <w:t xml:space="preserve">Importance of </w:t>
            </w:r>
          </w:p>
          <w:p w14:paraId="2B04DBC1" w14:textId="77777777" w:rsidR="00CB0B33" w:rsidRPr="00CB0B33" w:rsidRDefault="00CB0B33" w:rsidP="008F64BD">
            <w:pPr>
              <w:spacing w:line="200" w:lineRule="exact"/>
              <w:rPr>
                <w:rFonts w:ascii="Calibri" w:eastAsia="Arial" w:hAnsi="Calibri" w:cs="Arial"/>
                <w:sz w:val="22"/>
                <w:szCs w:val="22"/>
              </w:rPr>
            </w:pPr>
          </w:p>
          <w:p w14:paraId="746F455D" w14:textId="77777777" w:rsidR="00CB0B33" w:rsidRPr="00CB0B33" w:rsidRDefault="00CB0B33" w:rsidP="008F64BD">
            <w:pPr>
              <w:spacing w:line="200" w:lineRule="exact"/>
              <w:rPr>
                <w:rFonts w:ascii="Calibri" w:eastAsia="Arial" w:hAnsi="Calibri" w:cs="Arial"/>
                <w:sz w:val="22"/>
                <w:szCs w:val="22"/>
              </w:rPr>
            </w:pPr>
            <w:r w:rsidRPr="00CB0B33">
              <w:rPr>
                <w:rFonts w:ascii="Calibri" w:eastAsia="Arial" w:hAnsi="Calibri" w:cs="Arial"/>
                <w:sz w:val="22"/>
                <w:szCs w:val="22"/>
              </w:rPr>
              <w:t xml:space="preserve">clinical signs leading </w:t>
            </w:r>
            <w:proofErr w:type="gramStart"/>
            <w:r w:rsidRPr="00CB0B33">
              <w:rPr>
                <w:rFonts w:ascii="Calibri" w:eastAsia="Arial" w:hAnsi="Calibri" w:cs="Arial"/>
                <w:sz w:val="22"/>
                <w:szCs w:val="22"/>
              </w:rPr>
              <w:t>to  the</w:t>
            </w:r>
            <w:proofErr w:type="gramEnd"/>
            <w:r w:rsidRPr="00CB0B33">
              <w:rPr>
                <w:rFonts w:ascii="Calibri" w:eastAsia="Arial" w:hAnsi="Calibri" w:cs="Arial"/>
                <w:sz w:val="22"/>
                <w:szCs w:val="22"/>
              </w:rPr>
              <w:t xml:space="preserve"> diagnosis in a case of microbiological smear </w:t>
            </w:r>
          </w:p>
          <w:p w14:paraId="6BC50136" w14:textId="77777777" w:rsidR="00CB0B33" w:rsidRPr="00CB0B33" w:rsidRDefault="00CB0B33" w:rsidP="008F64BD">
            <w:pPr>
              <w:spacing w:line="200" w:lineRule="exact"/>
              <w:rPr>
                <w:rFonts w:ascii="Calibri" w:eastAsia="Arial" w:hAnsi="Calibri" w:cs="Arial"/>
                <w:sz w:val="22"/>
                <w:szCs w:val="22"/>
              </w:rPr>
            </w:pPr>
          </w:p>
          <w:p w14:paraId="7FCC5B57" w14:textId="77777777" w:rsidR="00CB0B33" w:rsidRPr="00CB0B33" w:rsidRDefault="00CB0B33" w:rsidP="008F64BD">
            <w:pPr>
              <w:spacing w:line="200" w:lineRule="exact"/>
              <w:rPr>
                <w:rFonts w:ascii="Calibri" w:eastAsia="Arial" w:hAnsi="Calibri" w:cs="Arial"/>
                <w:sz w:val="22"/>
                <w:szCs w:val="22"/>
              </w:rPr>
            </w:pPr>
          </w:p>
          <w:p w14:paraId="5DD91A01" w14:textId="77777777" w:rsidR="00CB0B33" w:rsidRPr="00CB0B33" w:rsidRDefault="00CB0B33" w:rsidP="008F64BD">
            <w:pPr>
              <w:spacing w:line="200" w:lineRule="exact"/>
              <w:rPr>
                <w:rFonts w:ascii="Calibri" w:hAnsi="Calibri" w:cs="Arial"/>
                <w:color w:val="333333"/>
                <w:sz w:val="22"/>
                <w:szCs w:val="22"/>
                <w:lang w:val="en"/>
              </w:rPr>
            </w:pPr>
            <w:r w:rsidRPr="00CB0B33">
              <w:rPr>
                <w:rFonts w:ascii="Calibri" w:eastAsia="Arial" w:hAnsi="Calibri" w:cs="Arial"/>
                <w:sz w:val="22"/>
                <w:szCs w:val="22"/>
              </w:rPr>
              <w:t xml:space="preserve">negative </w:t>
            </w:r>
            <w:proofErr w:type="gramStart"/>
            <w:r w:rsidRPr="00CB0B33">
              <w:rPr>
                <w:rFonts w:ascii="Calibri" w:eastAsia="Arial" w:hAnsi="Calibri" w:cs="Arial"/>
                <w:sz w:val="22"/>
                <w:szCs w:val="22"/>
              </w:rPr>
              <w:t xml:space="preserve">ocular  </w:t>
            </w:r>
            <w:proofErr w:type="spellStart"/>
            <w:r w:rsidRPr="00CB0B33">
              <w:rPr>
                <w:rFonts w:ascii="Calibri" w:eastAsia="Arial" w:hAnsi="Calibri" w:cs="Arial"/>
                <w:sz w:val="22"/>
                <w:szCs w:val="22"/>
              </w:rPr>
              <w:t>microsporidiosis</w:t>
            </w:r>
            <w:proofErr w:type="spellEnd"/>
            <w:proofErr w:type="gramEnd"/>
            <w:r w:rsidRPr="00CB0B33">
              <w:rPr>
                <w:rFonts w:ascii="Calibri" w:eastAsia="Arial" w:hAnsi="Calibri" w:cs="Arial"/>
                <w:sz w:val="22"/>
                <w:szCs w:val="22"/>
              </w:rPr>
              <w:t xml:space="preserve"> </w:t>
            </w:r>
            <w:r w:rsidRPr="00CB0B33">
              <w:rPr>
                <w:rFonts w:ascii="Calibri" w:hAnsi="Calibri" w:cs="Arial"/>
                <w:color w:val="333333"/>
                <w:sz w:val="22"/>
                <w:szCs w:val="22"/>
                <w:lang w:val="en"/>
              </w:rPr>
              <w:t>BMJ Case Reports CP 2019;12:e228407.</w:t>
            </w:r>
          </w:p>
          <w:p w14:paraId="6CC78CE0" w14:textId="77777777" w:rsidR="00CB0B33" w:rsidRPr="00CB0B33" w:rsidRDefault="00CB0B33" w:rsidP="008F64BD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B0B33" w:rsidRPr="008C01F8" w14:paraId="02D3CA4C" w14:textId="77777777" w:rsidTr="008F64BD">
        <w:trPr>
          <w:trHeight w:val="788"/>
        </w:trPr>
        <w:tc>
          <w:tcPr>
            <w:tcW w:w="0" w:type="auto"/>
            <w:shd w:val="clear" w:color="auto" w:fill="auto"/>
          </w:tcPr>
          <w:p w14:paraId="1074DCEE" w14:textId="77777777" w:rsidR="00CB0B33" w:rsidRPr="00CB0B33" w:rsidRDefault="00CB0B33" w:rsidP="008F64BD">
            <w:pPr>
              <w:rPr>
                <w:rFonts w:ascii="interfaceregular" w:hAnsi="interfaceregular" w:cs="Arial"/>
                <w:color w:val="333333"/>
                <w:sz w:val="22"/>
                <w:szCs w:val="22"/>
                <w:lang w:val="en"/>
              </w:rPr>
            </w:pPr>
            <w:r w:rsidRPr="00CB0B33">
              <w:rPr>
                <w:rFonts w:ascii="interfaceregular" w:hAnsi="interfaceregular" w:cs="Arial"/>
                <w:color w:val="333333"/>
                <w:sz w:val="22"/>
                <w:szCs w:val="22"/>
                <w:lang w:val="en"/>
              </w:rPr>
              <w:t xml:space="preserve">Agarwal P, </w:t>
            </w:r>
            <w:proofErr w:type="spellStart"/>
            <w:r w:rsidRPr="00CB0B33">
              <w:rPr>
                <w:rFonts w:ascii="interfaceregular" w:hAnsi="interfaceregular" w:cs="Arial"/>
                <w:color w:val="333333"/>
                <w:sz w:val="22"/>
                <w:szCs w:val="22"/>
                <w:lang w:val="en"/>
              </w:rPr>
              <w:t>Subudhi</w:t>
            </w:r>
            <w:proofErr w:type="spellEnd"/>
            <w:r w:rsidRPr="00CB0B33">
              <w:rPr>
                <w:rFonts w:ascii="interfaceregular" w:hAnsi="interfaceregular" w:cs="Arial"/>
                <w:color w:val="333333"/>
                <w:sz w:val="22"/>
                <w:szCs w:val="22"/>
                <w:lang w:val="en"/>
              </w:rPr>
              <w:t xml:space="preserve"> P, </w:t>
            </w:r>
            <w:proofErr w:type="spellStart"/>
            <w:r w:rsidRPr="00CB0B33">
              <w:rPr>
                <w:rFonts w:ascii="interfaceregular" w:hAnsi="interfaceregular" w:cs="Arial"/>
                <w:color w:val="333333"/>
                <w:sz w:val="22"/>
                <w:szCs w:val="22"/>
                <w:lang w:val="en"/>
              </w:rPr>
              <w:t>Mithal</w:t>
            </w:r>
            <w:proofErr w:type="spellEnd"/>
            <w:r w:rsidRPr="00CB0B33">
              <w:rPr>
                <w:rFonts w:ascii="interfaceregular" w:hAnsi="interfaceregular" w:cs="Arial"/>
                <w:color w:val="333333"/>
                <w:sz w:val="22"/>
                <w:szCs w:val="22"/>
                <w:lang w:val="en"/>
              </w:rPr>
              <w:t xml:space="preserve"> N Novel technique of fixing intracorneal rings segments after migration   BMJ Case Reports CP 2020;</w:t>
            </w:r>
            <w:proofErr w:type="gramStart"/>
            <w:r w:rsidRPr="00CB0B33">
              <w:rPr>
                <w:rFonts w:ascii="interfaceregular" w:hAnsi="interfaceregular" w:cs="Arial"/>
                <w:color w:val="333333"/>
                <w:sz w:val="22"/>
                <w:szCs w:val="22"/>
                <w:lang w:val="en"/>
              </w:rPr>
              <w:t>13:e</w:t>
            </w:r>
            <w:proofErr w:type="gramEnd"/>
            <w:r w:rsidRPr="00CB0B33">
              <w:rPr>
                <w:rFonts w:ascii="interfaceregular" w:hAnsi="interfaceregular" w:cs="Arial"/>
                <w:color w:val="333333"/>
                <w:sz w:val="22"/>
                <w:szCs w:val="22"/>
                <w:lang w:val="en"/>
              </w:rPr>
              <w:t xml:space="preserve">233312. </w:t>
            </w:r>
          </w:p>
          <w:p w14:paraId="6E4C5E8A" w14:textId="77777777" w:rsidR="00CB0B33" w:rsidRPr="00CB0B33" w:rsidRDefault="00CB0B33" w:rsidP="008F64BD">
            <w:pPr>
              <w:spacing w:line="200" w:lineRule="exact"/>
              <w:rPr>
                <w:rFonts w:ascii="Calibri" w:hAnsi="Calibri" w:cs="Arial"/>
                <w:sz w:val="22"/>
                <w:szCs w:val="22"/>
                <w:lang w:val="en"/>
              </w:rPr>
            </w:pPr>
          </w:p>
        </w:tc>
      </w:tr>
      <w:tr w:rsidR="00CB0B33" w:rsidRPr="00EB3180" w14:paraId="533B34EC" w14:textId="77777777" w:rsidTr="008F64BD">
        <w:trPr>
          <w:trHeight w:val="252"/>
        </w:trPr>
        <w:tc>
          <w:tcPr>
            <w:tcW w:w="0" w:type="auto"/>
            <w:shd w:val="clear" w:color="auto" w:fill="auto"/>
            <w:hideMark/>
          </w:tcPr>
          <w:p w14:paraId="12048A52" w14:textId="77777777" w:rsidR="00CB0B33" w:rsidRPr="00CB0B33" w:rsidRDefault="00CB0B33" w:rsidP="008F64BD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CB0B33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CB0B33" w:rsidRPr="00EB3180" w14:paraId="2F8DE83F" w14:textId="77777777" w:rsidTr="008F64BD">
        <w:trPr>
          <w:trHeight w:val="805"/>
        </w:trPr>
        <w:tc>
          <w:tcPr>
            <w:tcW w:w="0" w:type="auto"/>
            <w:shd w:val="clear" w:color="auto" w:fill="auto"/>
            <w:hideMark/>
          </w:tcPr>
          <w:p w14:paraId="216A1701" w14:textId="77777777" w:rsidR="00CB0B33" w:rsidRPr="00CB0B33" w:rsidRDefault="00CB0B33" w:rsidP="008F64BD">
            <w:pPr>
              <w:spacing w:line="200" w:lineRule="exact"/>
              <w:rPr>
                <w:rFonts w:ascii="Calibri" w:eastAsia="Calibri" w:hAnsi="Calibri" w:cs="Arial"/>
                <w:sz w:val="22"/>
                <w:szCs w:val="22"/>
                <w:shd w:val="clear" w:color="auto" w:fill="FFFFFF"/>
              </w:rPr>
            </w:pPr>
            <w:r w:rsidRPr="00CB0B33">
              <w:rPr>
                <w:rFonts w:ascii="Calibri" w:hAnsi="Calibri" w:cs="Arial"/>
                <w:sz w:val="22"/>
                <w:szCs w:val="22"/>
              </w:rPr>
              <w:t xml:space="preserve">Prateek Agarwal, Samuel Edward Navon: </w:t>
            </w:r>
            <w:proofErr w:type="spellStart"/>
            <w:r w:rsidRPr="00CB0B33">
              <w:rPr>
                <w:rFonts w:ascii="Calibri" w:eastAsia="Calibri" w:hAnsi="Calibri"/>
                <w:sz w:val="22"/>
                <w:szCs w:val="22"/>
              </w:rPr>
              <w:t>Xtra</w:t>
            </w:r>
            <w:proofErr w:type="spellEnd"/>
            <w:r w:rsidRPr="00CB0B33">
              <w:rPr>
                <w:rFonts w:ascii="Calibri" w:eastAsia="Calibri" w:hAnsi="Calibri"/>
                <w:sz w:val="22"/>
                <w:szCs w:val="22"/>
              </w:rPr>
              <w:t xml:space="preserve"> focus pinhole </w:t>
            </w:r>
            <w:proofErr w:type="gramStart"/>
            <w:r w:rsidRPr="00CB0B33">
              <w:rPr>
                <w:rFonts w:ascii="Calibri" w:eastAsia="Calibri" w:hAnsi="Calibri"/>
                <w:sz w:val="22"/>
                <w:szCs w:val="22"/>
              </w:rPr>
              <w:t xml:space="preserve">IOL  </w:t>
            </w:r>
            <w:r w:rsidRPr="00CB0B33">
              <w:rPr>
                <w:rFonts w:ascii="Calibri" w:eastAsia="Calibri" w:hAnsi="Calibri" w:cs="Arial"/>
                <w:sz w:val="22"/>
                <w:szCs w:val="22"/>
                <w:shd w:val="clear" w:color="auto" w:fill="FFFFFF"/>
              </w:rPr>
              <w:t>(</w:t>
            </w:r>
            <w:proofErr w:type="spellStart"/>
            <w:proofErr w:type="gramEnd"/>
            <w:r w:rsidRPr="00CB0B33">
              <w:rPr>
                <w:rFonts w:ascii="Calibri" w:eastAsia="Calibri" w:hAnsi="Calibri" w:cs="Arial"/>
                <w:sz w:val="22"/>
                <w:szCs w:val="22"/>
                <w:shd w:val="clear" w:color="auto" w:fill="FFFFFF"/>
              </w:rPr>
              <w:t>Morchers</w:t>
            </w:r>
            <w:proofErr w:type="spellEnd"/>
          </w:p>
          <w:p w14:paraId="7E014FF6" w14:textId="77777777" w:rsidR="00CB0B33" w:rsidRPr="00CB0B33" w:rsidRDefault="00CB0B33" w:rsidP="008F64BD">
            <w:pPr>
              <w:spacing w:line="200" w:lineRule="exact"/>
              <w:rPr>
                <w:rFonts w:ascii="Calibri" w:eastAsia="Calibri" w:hAnsi="Calibri" w:cs="Arial"/>
                <w:sz w:val="22"/>
                <w:szCs w:val="22"/>
                <w:shd w:val="clear" w:color="auto" w:fill="FFFFFF"/>
              </w:rPr>
            </w:pPr>
          </w:p>
          <w:p w14:paraId="13657EF7" w14:textId="77777777" w:rsidR="00CB0B33" w:rsidRPr="00CB0B33" w:rsidRDefault="00CB0B33" w:rsidP="008F64BD">
            <w:pPr>
              <w:spacing w:line="200" w:lineRule="exact"/>
              <w:rPr>
                <w:rFonts w:ascii="Calibri" w:eastAsia="Calibri" w:hAnsi="Calibri" w:cs="Arial"/>
                <w:sz w:val="22"/>
                <w:szCs w:val="22"/>
                <w:shd w:val="clear" w:color="auto" w:fill="FFFFFF"/>
              </w:rPr>
            </w:pPr>
          </w:p>
          <w:p w14:paraId="37C4811A" w14:textId="77777777" w:rsidR="00CB0B33" w:rsidRPr="00CB0B33" w:rsidRDefault="00CB0B33" w:rsidP="008F64BD">
            <w:pPr>
              <w:spacing w:line="200" w:lineRule="exact"/>
              <w:rPr>
                <w:rFonts w:ascii="Calibri" w:eastAsia="Calibri" w:hAnsi="Calibri"/>
                <w:sz w:val="22"/>
                <w:szCs w:val="22"/>
              </w:rPr>
            </w:pPr>
            <w:r w:rsidRPr="00CB0B33">
              <w:rPr>
                <w:rFonts w:ascii="Calibri" w:eastAsia="Calibri" w:hAnsi="Calibri" w:cs="Arial"/>
                <w:sz w:val="22"/>
                <w:szCs w:val="22"/>
                <w:shd w:val="clear" w:color="auto" w:fill="FFFFFF"/>
              </w:rPr>
              <w:t xml:space="preserve"> </w:t>
            </w:r>
            <w:proofErr w:type="gramStart"/>
            <w:r w:rsidRPr="00CB0B33">
              <w:rPr>
                <w:rFonts w:ascii="Calibri" w:eastAsia="Calibri" w:hAnsi="Calibri" w:cs="Arial"/>
                <w:sz w:val="22"/>
                <w:szCs w:val="22"/>
                <w:shd w:val="clear" w:color="auto" w:fill="FFFFFF"/>
              </w:rPr>
              <w:t xml:space="preserve">GMBH) </w:t>
            </w:r>
            <w:r w:rsidRPr="00CB0B33">
              <w:rPr>
                <w:rFonts w:ascii="Calibri" w:eastAsia="Calibri" w:hAnsi="Calibri" w:cs="Arial"/>
                <w:sz w:val="22"/>
                <w:szCs w:val="22"/>
              </w:rPr>
              <w:t xml:space="preserve"> </w:t>
            </w:r>
            <w:r w:rsidRPr="00CB0B33">
              <w:rPr>
                <w:rFonts w:ascii="Calibri" w:eastAsia="Calibri" w:hAnsi="Calibri"/>
                <w:sz w:val="22"/>
                <w:szCs w:val="22"/>
              </w:rPr>
              <w:t>a</w:t>
            </w:r>
            <w:proofErr w:type="gramEnd"/>
            <w:r w:rsidRPr="00CB0B33">
              <w:rPr>
                <w:rFonts w:ascii="Calibri" w:eastAsia="Calibri" w:hAnsi="Calibri"/>
                <w:sz w:val="22"/>
                <w:szCs w:val="22"/>
              </w:rPr>
              <w:t xml:space="preserve"> novel approach to tackle irregular astigmatism and large pupillary </w:t>
            </w:r>
          </w:p>
          <w:p w14:paraId="0899A534" w14:textId="77777777" w:rsidR="00CB0B33" w:rsidRPr="00CB0B33" w:rsidRDefault="00CB0B33" w:rsidP="008F64BD">
            <w:pPr>
              <w:spacing w:line="200" w:lineRule="exact"/>
              <w:rPr>
                <w:rFonts w:ascii="Calibri" w:eastAsia="Calibri" w:hAnsi="Calibri"/>
                <w:sz w:val="22"/>
                <w:szCs w:val="22"/>
              </w:rPr>
            </w:pPr>
          </w:p>
          <w:p w14:paraId="09637ECE" w14:textId="77777777" w:rsidR="00CB0B33" w:rsidRPr="00CB0B33" w:rsidRDefault="00CB0B33" w:rsidP="008F64BD">
            <w:pPr>
              <w:spacing w:line="200" w:lineRule="exact"/>
              <w:rPr>
                <w:rFonts w:ascii="Calibri" w:eastAsia="Calibri" w:hAnsi="Calibri"/>
                <w:sz w:val="22"/>
                <w:szCs w:val="22"/>
              </w:rPr>
            </w:pPr>
          </w:p>
          <w:p w14:paraId="4904602E" w14:textId="77777777" w:rsidR="00CB0B33" w:rsidRPr="00CB0B33" w:rsidRDefault="00CB0B33" w:rsidP="008F64BD">
            <w:pPr>
              <w:spacing w:line="200" w:lineRule="exact"/>
              <w:rPr>
                <w:rFonts w:ascii="Calibri" w:eastAsia="Calibri" w:hAnsi="Calibri"/>
                <w:sz w:val="22"/>
                <w:szCs w:val="22"/>
              </w:rPr>
            </w:pPr>
          </w:p>
          <w:p w14:paraId="47EA9928" w14:textId="77777777" w:rsidR="00CB0B33" w:rsidRPr="00CB0B33" w:rsidRDefault="00CB0B33" w:rsidP="008F64BD">
            <w:pPr>
              <w:spacing w:line="200" w:lineRule="exact"/>
              <w:rPr>
                <w:rFonts w:ascii="Calibri" w:eastAsia="Calibri" w:hAnsi="Calibri"/>
                <w:sz w:val="22"/>
                <w:szCs w:val="22"/>
              </w:rPr>
            </w:pPr>
          </w:p>
          <w:p w14:paraId="0E026236" w14:textId="77777777" w:rsidR="00CB0B33" w:rsidRPr="00CB0B33" w:rsidRDefault="00CB0B33" w:rsidP="008F64BD">
            <w:pPr>
              <w:spacing w:line="200" w:lineRule="exact"/>
              <w:rPr>
                <w:rFonts w:ascii="Calibri" w:hAnsi="Calibri" w:cs="Arial"/>
                <w:color w:val="333333"/>
                <w:sz w:val="22"/>
                <w:szCs w:val="22"/>
                <w:lang w:val="en"/>
              </w:rPr>
            </w:pPr>
            <w:r w:rsidRPr="00CB0B33">
              <w:rPr>
                <w:rFonts w:ascii="Calibri" w:eastAsia="Calibri" w:hAnsi="Calibri"/>
                <w:sz w:val="22"/>
                <w:szCs w:val="22"/>
              </w:rPr>
              <w:t>defects with a single step surgery:</w:t>
            </w:r>
            <w:r w:rsidRPr="00CB0B33">
              <w:rPr>
                <w:rFonts w:ascii="Calibri" w:eastAsia="Arial" w:hAnsi="Calibri" w:cs="Arial"/>
                <w:sz w:val="22"/>
                <w:szCs w:val="22"/>
              </w:rPr>
              <w:t xml:space="preserve"> </w:t>
            </w:r>
            <w:r w:rsidRPr="00CB0B33">
              <w:rPr>
                <w:rFonts w:ascii="Calibri" w:hAnsi="Calibri" w:cs="Arial"/>
                <w:color w:val="333333"/>
                <w:sz w:val="22"/>
                <w:szCs w:val="22"/>
                <w:lang w:val="en"/>
              </w:rPr>
              <w:t>BMJ Case Reports CP 2019;</w:t>
            </w:r>
            <w:proofErr w:type="gramStart"/>
            <w:r w:rsidRPr="00CB0B33">
              <w:rPr>
                <w:rFonts w:ascii="Calibri" w:hAnsi="Calibri" w:cs="Arial"/>
                <w:color w:val="333333"/>
                <w:sz w:val="22"/>
                <w:szCs w:val="22"/>
                <w:lang w:val="en"/>
              </w:rPr>
              <w:t>12:e</w:t>
            </w:r>
            <w:proofErr w:type="gramEnd"/>
            <w:r w:rsidRPr="00CB0B33">
              <w:rPr>
                <w:rFonts w:ascii="Calibri" w:hAnsi="Calibri" w:cs="Arial"/>
                <w:color w:val="333333"/>
                <w:sz w:val="22"/>
                <w:szCs w:val="22"/>
                <w:lang w:val="en"/>
              </w:rPr>
              <w:t>228902</w:t>
            </w:r>
          </w:p>
          <w:p w14:paraId="0C7E5A75" w14:textId="77777777" w:rsidR="00CB0B33" w:rsidRPr="00CB0B33" w:rsidRDefault="00CB0B33" w:rsidP="008F64BD">
            <w:pPr>
              <w:spacing w:line="200" w:lineRule="exact"/>
              <w:rPr>
                <w:rFonts w:ascii="Calibri" w:hAnsi="Calibri" w:cs="Arial"/>
                <w:sz w:val="22"/>
                <w:szCs w:val="22"/>
                <w:lang w:val="en"/>
              </w:rPr>
            </w:pPr>
          </w:p>
          <w:p w14:paraId="6660EDC1" w14:textId="77777777" w:rsidR="00CB0B33" w:rsidRPr="00CB0B33" w:rsidRDefault="00CB0B33" w:rsidP="008F64BD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CB0B33" w:rsidRPr="006F0F4C" w14:paraId="7646B199" w14:textId="77777777" w:rsidTr="008F64BD">
        <w:trPr>
          <w:trHeight w:val="1403"/>
        </w:trPr>
        <w:tc>
          <w:tcPr>
            <w:tcW w:w="9223" w:type="dxa"/>
            <w:shd w:val="clear" w:color="auto" w:fill="auto"/>
          </w:tcPr>
          <w:p w14:paraId="72137846" w14:textId="77777777" w:rsidR="00CB0B33" w:rsidRPr="00CB0B33" w:rsidRDefault="00CB0B33" w:rsidP="008F64BD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sz w:val="22"/>
                <w:szCs w:val="22"/>
                <w:lang w:val="en"/>
              </w:rPr>
            </w:pPr>
            <w:r w:rsidRPr="00CB0B33">
              <w:rPr>
                <w:rFonts w:asciiTheme="minorHAnsi" w:hAnsiTheme="minorHAnsi" w:cs="Arial"/>
                <w:sz w:val="22"/>
                <w:szCs w:val="22"/>
              </w:rPr>
              <w:t xml:space="preserve">Prateek Agarwal, Samuel Edward </w:t>
            </w:r>
            <w:proofErr w:type="gramStart"/>
            <w:r w:rsidRPr="00CB0B33">
              <w:rPr>
                <w:rFonts w:asciiTheme="minorHAnsi" w:hAnsiTheme="minorHAnsi" w:cs="Arial"/>
                <w:sz w:val="22"/>
                <w:szCs w:val="22"/>
              </w:rPr>
              <w:t>Navon</w:t>
            </w:r>
            <w:r w:rsidRPr="00CB0B33">
              <w:rPr>
                <w:rFonts w:asciiTheme="minorHAnsi" w:hAnsiTheme="minorHAnsi" w:cs="Arial"/>
                <w:sz w:val="22"/>
                <w:szCs w:val="22"/>
                <w:lang w:val="en"/>
              </w:rPr>
              <w:t xml:space="preserve">  :</w:t>
            </w:r>
            <w:proofErr w:type="gramEnd"/>
            <w:r w:rsidRPr="00CB0B33">
              <w:rPr>
                <w:rFonts w:asciiTheme="minorHAnsi" w:hAnsiTheme="minorHAnsi" w:cs="Arial"/>
                <w:sz w:val="22"/>
                <w:szCs w:val="22"/>
                <w:lang w:val="en"/>
              </w:rPr>
              <w:t xml:space="preserve">Persistent troublesome floaters necessitating the </w:t>
            </w:r>
            <w:proofErr w:type="spellStart"/>
            <w:r w:rsidRPr="00CB0B33">
              <w:rPr>
                <w:rFonts w:asciiTheme="minorHAnsi" w:hAnsiTheme="minorHAnsi" w:cs="Arial"/>
                <w:sz w:val="22"/>
                <w:szCs w:val="22"/>
                <w:lang w:val="en"/>
              </w:rPr>
              <w:t>explantation</w:t>
            </w:r>
            <w:proofErr w:type="spellEnd"/>
            <w:r w:rsidRPr="00CB0B33">
              <w:rPr>
                <w:rFonts w:asciiTheme="minorHAnsi" w:hAnsiTheme="minorHAnsi" w:cs="Arial"/>
                <w:sz w:val="22"/>
                <w:szCs w:val="22"/>
                <w:lang w:val="en"/>
              </w:rPr>
              <w:t xml:space="preserve"> of </w:t>
            </w:r>
            <w:proofErr w:type="spellStart"/>
            <w:r w:rsidRPr="00CB0B33">
              <w:rPr>
                <w:rFonts w:asciiTheme="minorHAnsi" w:hAnsiTheme="minorHAnsi" w:cs="Arial"/>
                <w:sz w:val="22"/>
                <w:szCs w:val="22"/>
                <w:lang w:val="en"/>
              </w:rPr>
              <w:t>XtraFocus</w:t>
            </w:r>
            <w:proofErr w:type="spellEnd"/>
            <w:r w:rsidRPr="00CB0B33">
              <w:rPr>
                <w:rFonts w:asciiTheme="minorHAnsi" w:hAnsiTheme="minorHAnsi" w:cs="Arial"/>
                <w:sz w:val="22"/>
                <w:szCs w:val="22"/>
                <w:lang w:val="en"/>
              </w:rPr>
              <w:t xml:space="preserve"> Pinhole IOL (</w:t>
            </w:r>
            <w:proofErr w:type="spellStart"/>
            <w:r w:rsidRPr="00CB0B33">
              <w:rPr>
                <w:rFonts w:asciiTheme="minorHAnsi" w:hAnsiTheme="minorHAnsi" w:cs="Arial"/>
                <w:sz w:val="22"/>
                <w:szCs w:val="22"/>
                <w:lang w:val="en"/>
              </w:rPr>
              <w:t>Morcher</w:t>
            </w:r>
            <w:proofErr w:type="spellEnd"/>
            <w:r w:rsidRPr="00CB0B33">
              <w:rPr>
                <w:rFonts w:asciiTheme="minorHAnsi" w:hAnsiTheme="minorHAnsi" w:cs="Arial"/>
                <w:sz w:val="22"/>
                <w:szCs w:val="22"/>
                <w:lang w:val="en"/>
              </w:rPr>
              <w:t>).</w:t>
            </w:r>
          </w:p>
          <w:p w14:paraId="6FFA08E4" w14:textId="77777777" w:rsidR="00CB0B33" w:rsidRPr="00CB0B33" w:rsidRDefault="00CB0B33" w:rsidP="008F64BD">
            <w:pPr>
              <w:autoSpaceDE w:val="0"/>
              <w:autoSpaceDN w:val="0"/>
              <w:adjustRightInd w:val="0"/>
              <w:rPr>
                <w:rFonts w:asciiTheme="minorHAnsi" w:hAnsiTheme="minorHAnsi" w:cs="Arial"/>
                <w:sz w:val="22"/>
                <w:szCs w:val="22"/>
                <w:lang w:val="en"/>
              </w:rPr>
            </w:pPr>
            <w:r w:rsidRPr="00CB0B33">
              <w:rPr>
                <w:rStyle w:val="jrnl"/>
                <w:rFonts w:asciiTheme="minorHAnsi" w:hAnsiTheme="minorHAnsi" w:cs="Arial"/>
                <w:sz w:val="22"/>
                <w:szCs w:val="22"/>
                <w:lang w:val="en"/>
              </w:rPr>
              <w:t>BMJ Case Rep</w:t>
            </w:r>
            <w:r w:rsidRPr="00CB0B33">
              <w:rPr>
                <w:rFonts w:asciiTheme="minorHAnsi" w:hAnsiTheme="minorHAnsi" w:cs="Arial"/>
                <w:sz w:val="22"/>
                <w:szCs w:val="22"/>
                <w:lang w:val="en"/>
              </w:rPr>
              <w:t xml:space="preserve">. 2019 Apr 8;12(4). </w:t>
            </w:r>
            <w:proofErr w:type="spellStart"/>
            <w:r w:rsidRPr="00CB0B33">
              <w:rPr>
                <w:rFonts w:asciiTheme="minorHAnsi" w:hAnsiTheme="minorHAnsi" w:cs="Arial"/>
                <w:sz w:val="22"/>
                <w:szCs w:val="22"/>
                <w:lang w:val="en"/>
              </w:rPr>
              <w:t>pii</w:t>
            </w:r>
            <w:proofErr w:type="spellEnd"/>
            <w:r w:rsidRPr="00CB0B33">
              <w:rPr>
                <w:rFonts w:asciiTheme="minorHAnsi" w:hAnsiTheme="minorHAnsi" w:cs="Arial"/>
                <w:sz w:val="22"/>
                <w:szCs w:val="22"/>
                <w:lang w:val="en"/>
              </w:rPr>
              <w:t xml:space="preserve">: e229057. </w:t>
            </w:r>
            <w:proofErr w:type="spellStart"/>
            <w:r w:rsidRPr="00CB0B33">
              <w:rPr>
                <w:rFonts w:asciiTheme="minorHAnsi" w:hAnsiTheme="minorHAnsi" w:cs="Arial"/>
                <w:sz w:val="22"/>
                <w:szCs w:val="22"/>
                <w:lang w:val="en"/>
              </w:rPr>
              <w:t>doi</w:t>
            </w:r>
            <w:proofErr w:type="spellEnd"/>
            <w:r w:rsidRPr="00CB0B33">
              <w:rPr>
                <w:rFonts w:asciiTheme="minorHAnsi" w:hAnsiTheme="minorHAnsi" w:cs="Arial"/>
                <w:sz w:val="22"/>
                <w:szCs w:val="22"/>
                <w:lang w:val="en"/>
              </w:rPr>
              <w:t>: 10.1136/bcr-2018-229057.</w:t>
            </w:r>
          </w:p>
          <w:p w14:paraId="66340F95" w14:textId="77777777" w:rsidR="00CB0B33" w:rsidRPr="00CB0B33" w:rsidRDefault="00CB0B33" w:rsidP="008F64BD">
            <w:pPr>
              <w:autoSpaceDE w:val="0"/>
              <w:autoSpaceDN w:val="0"/>
              <w:adjustRightInd w:val="0"/>
              <w:rPr>
                <w:rFonts w:asciiTheme="minorHAnsi" w:hAnsiTheme="minorHAnsi" w:cs="FrutigerLTPro-LightCn"/>
                <w:sz w:val="22"/>
                <w:szCs w:val="22"/>
              </w:rPr>
            </w:pPr>
          </w:p>
        </w:tc>
      </w:tr>
      <w:tr w:rsidR="00CB0B33" w:rsidRPr="006F0F4C" w14:paraId="0C942AD4" w14:textId="77777777" w:rsidTr="008F64BD">
        <w:trPr>
          <w:trHeight w:val="1403"/>
        </w:trPr>
        <w:tc>
          <w:tcPr>
            <w:tcW w:w="9223" w:type="dxa"/>
            <w:shd w:val="clear" w:color="auto" w:fill="auto"/>
          </w:tcPr>
          <w:p w14:paraId="11183F0F" w14:textId="77777777" w:rsidR="00CB0B33" w:rsidRPr="00CB0B33" w:rsidRDefault="00CB0B33" w:rsidP="008F64BD">
            <w:pPr>
              <w:spacing w:line="200" w:lineRule="exact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6A37DB51" w14:textId="77777777" w:rsidR="00CB0B33" w:rsidRPr="00CB0B33" w:rsidRDefault="00CB0B33" w:rsidP="008F64BD">
            <w:pPr>
              <w:spacing w:line="200" w:lineRule="exact"/>
              <w:rPr>
                <w:rFonts w:asciiTheme="minorHAnsi" w:hAnsiTheme="minorHAnsi"/>
                <w:bCs/>
                <w:sz w:val="22"/>
                <w:szCs w:val="22"/>
              </w:rPr>
            </w:pPr>
            <w:r w:rsidRPr="00CB0B33">
              <w:rPr>
                <w:rFonts w:asciiTheme="minorHAnsi" w:hAnsiTheme="minorHAnsi" w:cs="Arial"/>
                <w:sz w:val="22"/>
                <w:szCs w:val="22"/>
              </w:rPr>
              <w:t xml:space="preserve">Prateek Agarwal, Samuel Edward </w:t>
            </w:r>
            <w:proofErr w:type="gramStart"/>
            <w:r w:rsidRPr="00CB0B33">
              <w:rPr>
                <w:rFonts w:asciiTheme="minorHAnsi" w:hAnsiTheme="minorHAnsi" w:cs="Arial"/>
                <w:sz w:val="22"/>
                <w:szCs w:val="22"/>
              </w:rPr>
              <w:t>Navon</w:t>
            </w:r>
            <w:r w:rsidRPr="00CB0B33">
              <w:rPr>
                <w:rFonts w:asciiTheme="minorHAnsi" w:eastAsia="Calibri" w:hAnsiTheme="minorHAnsi" w:cs="Arial"/>
                <w:sz w:val="22"/>
                <w:szCs w:val="22"/>
              </w:rPr>
              <w:t xml:space="preserve">  ,</w:t>
            </w:r>
            <w:proofErr w:type="gramEnd"/>
            <w:r w:rsidRPr="00CB0B33">
              <w:rPr>
                <w:rFonts w:asciiTheme="minorHAnsi" w:eastAsia="Calibri" w:hAnsiTheme="minorHAnsi" w:cs="Arial"/>
                <w:sz w:val="22"/>
                <w:szCs w:val="22"/>
              </w:rPr>
              <w:t xml:space="preserve">Neha </w:t>
            </w:r>
            <w:proofErr w:type="spellStart"/>
            <w:r w:rsidRPr="00CB0B33">
              <w:rPr>
                <w:rFonts w:asciiTheme="minorHAnsi" w:eastAsia="Calibri" w:hAnsiTheme="minorHAnsi" w:cs="Arial"/>
                <w:sz w:val="22"/>
                <w:szCs w:val="22"/>
              </w:rPr>
              <w:t>Mithal</w:t>
            </w:r>
            <w:proofErr w:type="spellEnd"/>
            <w:r w:rsidRPr="00CB0B33">
              <w:rPr>
                <w:rFonts w:asciiTheme="minorHAnsi" w:eastAsia="Calibri" w:hAnsiTheme="minorHAnsi" w:cs="Arial"/>
                <w:sz w:val="22"/>
                <w:szCs w:val="22"/>
              </w:rPr>
              <w:t xml:space="preserve"> </w:t>
            </w:r>
            <w:r w:rsidRPr="00CB0B33">
              <w:rPr>
                <w:rFonts w:asciiTheme="minorHAnsi" w:hAnsiTheme="minorHAnsi"/>
                <w:bCs/>
                <w:sz w:val="22"/>
                <w:szCs w:val="22"/>
              </w:rPr>
              <w:t xml:space="preserve">Novel  technique of </w:t>
            </w:r>
          </w:p>
          <w:p w14:paraId="7BE5AD74" w14:textId="77777777" w:rsidR="00CB0B33" w:rsidRPr="00CB0B33" w:rsidRDefault="00CB0B33" w:rsidP="008F64BD">
            <w:pPr>
              <w:spacing w:line="200" w:lineRule="exact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353C4516" w14:textId="77777777" w:rsidR="00CB0B33" w:rsidRPr="00CB0B33" w:rsidRDefault="00CB0B33" w:rsidP="008F64BD">
            <w:pPr>
              <w:spacing w:line="200" w:lineRule="exact"/>
              <w:rPr>
                <w:rFonts w:asciiTheme="minorHAnsi" w:hAnsiTheme="minorHAnsi"/>
                <w:bCs/>
                <w:sz w:val="22"/>
                <w:szCs w:val="22"/>
              </w:rPr>
            </w:pPr>
            <w:proofErr w:type="spellStart"/>
            <w:r w:rsidRPr="00CB0B33">
              <w:rPr>
                <w:rFonts w:asciiTheme="minorHAnsi" w:hAnsiTheme="minorHAnsi"/>
                <w:bCs/>
                <w:sz w:val="22"/>
                <w:szCs w:val="22"/>
              </w:rPr>
              <w:t>explantation</w:t>
            </w:r>
            <w:proofErr w:type="spellEnd"/>
            <w:r w:rsidRPr="00CB0B33">
              <w:rPr>
                <w:rFonts w:asciiTheme="minorHAnsi" w:hAnsiTheme="minorHAnsi"/>
                <w:bCs/>
                <w:sz w:val="22"/>
                <w:szCs w:val="22"/>
              </w:rPr>
              <w:t xml:space="preserve"> of Rigid Phakic Iris claw lens and cataract </w:t>
            </w:r>
            <w:proofErr w:type="gramStart"/>
            <w:r w:rsidRPr="00CB0B33">
              <w:rPr>
                <w:rFonts w:asciiTheme="minorHAnsi" w:hAnsiTheme="minorHAnsi"/>
                <w:bCs/>
                <w:sz w:val="22"/>
                <w:szCs w:val="22"/>
              </w:rPr>
              <w:t>extraction  by</w:t>
            </w:r>
            <w:proofErr w:type="gramEnd"/>
            <w:r w:rsidRPr="00CB0B33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  <w:proofErr w:type="spellStart"/>
            <w:r w:rsidRPr="00CB0B33">
              <w:rPr>
                <w:rFonts w:asciiTheme="minorHAnsi" w:hAnsiTheme="minorHAnsi"/>
                <w:bCs/>
                <w:sz w:val="22"/>
                <w:szCs w:val="22"/>
              </w:rPr>
              <w:t>sutureless</w:t>
            </w:r>
            <w:proofErr w:type="spellEnd"/>
          </w:p>
          <w:p w14:paraId="64331FE7" w14:textId="77777777" w:rsidR="00CB0B33" w:rsidRPr="00CB0B33" w:rsidRDefault="00CB0B33" w:rsidP="008F64BD">
            <w:pPr>
              <w:spacing w:line="200" w:lineRule="exact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185BC2A1" w14:textId="77777777" w:rsidR="00CB0B33" w:rsidRPr="00CB0B33" w:rsidRDefault="00CB0B33" w:rsidP="008F64BD">
            <w:pPr>
              <w:spacing w:line="200" w:lineRule="exact"/>
              <w:rPr>
                <w:rFonts w:asciiTheme="minorHAnsi" w:hAnsiTheme="minorHAnsi" w:cs="FrutigerLTPro-LightCn"/>
                <w:sz w:val="22"/>
                <w:szCs w:val="22"/>
              </w:rPr>
            </w:pPr>
            <w:r w:rsidRPr="00CB0B33">
              <w:rPr>
                <w:rFonts w:asciiTheme="minorHAnsi" w:hAnsiTheme="minorHAnsi"/>
                <w:bCs/>
                <w:sz w:val="22"/>
                <w:szCs w:val="22"/>
              </w:rPr>
              <w:t xml:space="preserve"> manual small </w:t>
            </w:r>
            <w:proofErr w:type="gramStart"/>
            <w:r w:rsidRPr="00CB0B33">
              <w:rPr>
                <w:rFonts w:asciiTheme="minorHAnsi" w:hAnsiTheme="minorHAnsi"/>
                <w:bCs/>
                <w:sz w:val="22"/>
                <w:szCs w:val="22"/>
              </w:rPr>
              <w:t>incision  surgery</w:t>
            </w:r>
            <w:proofErr w:type="gramEnd"/>
            <w:r w:rsidRPr="00CB0B33">
              <w:rPr>
                <w:rFonts w:asciiTheme="minorHAnsi" w:hAnsiTheme="minorHAnsi"/>
                <w:bCs/>
                <w:sz w:val="22"/>
                <w:szCs w:val="22"/>
              </w:rPr>
              <w:t xml:space="preserve">. </w:t>
            </w:r>
            <w:r w:rsidRPr="00CB0B33">
              <w:rPr>
                <w:rFonts w:asciiTheme="minorHAnsi" w:hAnsiTheme="minorHAnsi" w:cs="FrutigerLTPro-LightCnIta"/>
                <w:sz w:val="22"/>
                <w:szCs w:val="22"/>
              </w:rPr>
              <w:t xml:space="preserve">BMJ Case Rep </w:t>
            </w:r>
            <w:r w:rsidRPr="00CB0B33">
              <w:rPr>
                <w:rFonts w:asciiTheme="minorHAnsi" w:hAnsiTheme="minorHAnsi" w:cs="FrutigerLTPro-LightCn"/>
                <w:sz w:val="22"/>
                <w:szCs w:val="22"/>
              </w:rPr>
              <w:t>2019;</w:t>
            </w:r>
            <w:proofErr w:type="gramStart"/>
            <w:r w:rsidRPr="00CB0B33">
              <w:rPr>
                <w:rFonts w:asciiTheme="minorHAnsi" w:hAnsiTheme="minorHAnsi" w:cs="FrutigerLTPro-BoldCn"/>
                <w:b/>
                <w:bCs/>
                <w:sz w:val="22"/>
                <w:szCs w:val="22"/>
              </w:rPr>
              <w:t>12</w:t>
            </w:r>
            <w:r w:rsidRPr="00CB0B33">
              <w:rPr>
                <w:rFonts w:asciiTheme="minorHAnsi" w:hAnsiTheme="minorHAnsi" w:cs="FrutigerLTPro-LightCn"/>
                <w:sz w:val="22"/>
                <w:szCs w:val="22"/>
              </w:rPr>
              <w:t>:e</w:t>
            </w:r>
            <w:proofErr w:type="gramEnd"/>
            <w:r w:rsidRPr="00CB0B33">
              <w:rPr>
                <w:rFonts w:asciiTheme="minorHAnsi" w:hAnsiTheme="minorHAnsi" w:cs="FrutigerLTPro-LightCn"/>
                <w:sz w:val="22"/>
                <w:szCs w:val="22"/>
              </w:rPr>
              <w:t xml:space="preserve">232473. </w:t>
            </w:r>
          </w:p>
          <w:p w14:paraId="13464892" w14:textId="77777777" w:rsidR="00CB0B33" w:rsidRPr="00CB0B33" w:rsidRDefault="00CB0B33" w:rsidP="008F64BD">
            <w:pPr>
              <w:spacing w:line="200" w:lineRule="exact"/>
              <w:rPr>
                <w:rFonts w:asciiTheme="minorHAnsi" w:hAnsiTheme="minorHAnsi" w:cs="FrutigerLTPro-LightCn"/>
                <w:sz w:val="22"/>
                <w:szCs w:val="22"/>
              </w:rPr>
            </w:pPr>
          </w:p>
          <w:p w14:paraId="0A5AD7B8" w14:textId="77777777" w:rsidR="00CB0B33" w:rsidRPr="00CB0B33" w:rsidRDefault="00CB0B33" w:rsidP="008F64BD">
            <w:pPr>
              <w:spacing w:line="200" w:lineRule="exact"/>
              <w:rPr>
                <w:rFonts w:asciiTheme="minorHAnsi" w:hAnsiTheme="minorHAnsi" w:cs="FrutigerLTPro-Condensed"/>
                <w:sz w:val="22"/>
                <w:szCs w:val="22"/>
              </w:rPr>
            </w:pPr>
            <w:r w:rsidRPr="00CB0B33">
              <w:rPr>
                <w:rFonts w:asciiTheme="minorHAnsi" w:hAnsiTheme="minorHAnsi" w:cs="FrutigerLTPro-LightCn"/>
                <w:sz w:val="22"/>
                <w:szCs w:val="22"/>
              </w:rPr>
              <w:t>doi:10.1136/bcr-2019-232473</w:t>
            </w:r>
          </w:p>
          <w:p w14:paraId="5A1256AE" w14:textId="77777777" w:rsidR="00CB0B33" w:rsidRPr="00CB0B33" w:rsidRDefault="00CB0B33" w:rsidP="008F64BD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B0B33" w:rsidRPr="006F0F4C" w14:paraId="55B1B1B4" w14:textId="77777777" w:rsidTr="008F64BD">
        <w:trPr>
          <w:trHeight w:val="1403"/>
        </w:trPr>
        <w:tc>
          <w:tcPr>
            <w:tcW w:w="9223" w:type="dxa"/>
            <w:shd w:val="clear" w:color="auto" w:fill="auto"/>
          </w:tcPr>
          <w:p w14:paraId="2B3BC3C9" w14:textId="77777777" w:rsidR="00CB0B33" w:rsidRPr="00CB0B33" w:rsidRDefault="00CB0B33" w:rsidP="008F64BD">
            <w:pPr>
              <w:spacing w:line="200" w:lineRule="exact"/>
              <w:rPr>
                <w:rFonts w:asciiTheme="minorHAnsi" w:hAnsiTheme="minorHAnsi"/>
                <w:sz w:val="22"/>
                <w:szCs w:val="22"/>
              </w:rPr>
            </w:pPr>
          </w:p>
          <w:p w14:paraId="2ED2B569" w14:textId="77777777" w:rsidR="00CB0B33" w:rsidRPr="00CB0B33" w:rsidRDefault="00CB0B33" w:rsidP="008F64BD">
            <w:pPr>
              <w:spacing w:line="200" w:lineRule="exact"/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CB0B33">
              <w:rPr>
                <w:rFonts w:asciiTheme="minorHAnsi" w:hAnsiTheme="minorHAnsi"/>
                <w:sz w:val="22"/>
                <w:szCs w:val="22"/>
              </w:rPr>
              <w:t>Subudhi</w:t>
            </w:r>
            <w:proofErr w:type="spellEnd"/>
            <w:r w:rsidRPr="00CB0B33">
              <w:rPr>
                <w:rFonts w:asciiTheme="minorHAnsi" w:hAnsiTheme="minorHAnsi"/>
                <w:sz w:val="22"/>
                <w:szCs w:val="22"/>
              </w:rPr>
              <w:t xml:space="preserve">, Praveen; Agarwal, Prateek; </w:t>
            </w:r>
            <w:proofErr w:type="spellStart"/>
            <w:r w:rsidRPr="00CB0B33">
              <w:rPr>
                <w:rFonts w:asciiTheme="minorHAnsi" w:hAnsiTheme="minorHAnsi"/>
                <w:sz w:val="22"/>
                <w:szCs w:val="22"/>
              </w:rPr>
              <w:t>Patro</w:t>
            </w:r>
            <w:proofErr w:type="spellEnd"/>
            <w:r w:rsidRPr="00CB0B33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proofErr w:type="spellStart"/>
            <w:r w:rsidRPr="00CB0B33">
              <w:rPr>
                <w:rFonts w:asciiTheme="minorHAnsi" w:hAnsiTheme="minorHAnsi"/>
                <w:sz w:val="22"/>
                <w:szCs w:val="22"/>
              </w:rPr>
              <w:t>Sweta</w:t>
            </w:r>
            <w:proofErr w:type="spellEnd"/>
            <w:r w:rsidRPr="00CB0B33">
              <w:rPr>
                <w:rFonts w:asciiTheme="minorHAnsi" w:hAnsiTheme="minorHAnsi"/>
                <w:sz w:val="22"/>
                <w:szCs w:val="22"/>
              </w:rPr>
              <w:t xml:space="preserve">; </w:t>
            </w:r>
            <w:proofErr w:type="spellStart"/>
            <w:r w:rsidRPr="00CB0B33">
              <w:rPr>
                <w:rFonts w:asciiTheme="minorHAnsi" w:hAnsiTheme="minorHAnsi"/>
                <w:sz w:val="22"/>
                <w:szCs w:val="22"/>
              </w:rPr>
              <w:t>Subudhi</w:t>
            </w:r>
            <w:proofErr w:type="spellEnd"/>
            <w:r w:rsidRPr="00CB0B33">
              <w:rPr>
                <w:rFonts w:asciiTheme="minorHAnsi" w:hAnsiTheme="minorHAnsi"/>
                <w:sz w:val="22"/>
                <w:szCs w:val="22"/>
              </w:rPr>
              <w:t xml:space="preserve">, </w:t>
            </w:r>
            <w:proofErr w:type="spellStart"/>
            <w:r w:rsidRPr="00CB0B33">
              <w:rPr>
                <w:rFonts w:asciiTheme="minorHAnsi" w:hAnsiTheme="minorHAnsi"/>
                <w:sz w:val="22"/>
                <w:szCs w:val="22"/>
              </w:rPr>
              <w:t>Nageswar</w:t>
            </w:r>
            <w:proofErr w:type="spellEnd"/>
          </w:p>
          <w:p w14:paraId="64864A3E" w14:textId="77777777" w:rsidR="00CB0B33" w:rsidRPr="00CB0B33" w:rsidRDefault="00CB0B33" w:rsidP="008F64BD">
            <w:pPr>
              <w:spacing w:line="200" w:lineRule="exact"/>
              <w:rPr>
                <w:rFonts w:asciiTheme="minorHAnsi" w:hAnsiTheme="minorHAnsi"/>
                <w:bCs/>
                <w:sz w:val="22"/>
                <w:szCs w:val="22"/>
              </w:rPr>
            </w:pPr>
            <w:r w:rsidRPr="00CB0B33">
              <w:rPr>
                <w:rFonts w:asciiTheme="minorHAnsi" w:hAnsiTheme="minorHAnsi"/>
                <w:sz w:val="22"/>
                <w:szCs w:val="22"/>
              </w:rPr>
              <w:br/>
            </w:r>
            <w:proofErr w:type="spellStart"/>
            <w:r w:rsidRPr="00CB0B33">
              <w:rPr>
                <w:rFonts w:asciiTheme="minorHAnsi" w:hAnsiTheme="minorHAnsi"/>
                <w:sz w:val="22"/>
                <w:szCs w:val="22"/>
              </w:rPr>
              <w:t>Trichoblastoma</w:t>
            </w:r>
            <w:proofErr w:type="spellEnd"/>
            <w:r w:rsidRPr="00CB0B33">
              <w:rPr>
                <w:rFonts w:asciiTheme="minorHAnsi" w:hAnsiTheme="minorHAnsi"/>
                <w:sz w:val="22"/>
                <w:szCs w:val="22"/>
              </w:rPr>
              <w:t xml:space="preserve"> of lid: A Masquerading </w:t>
            </w:r>
            <w:proofErr w:type="spellStart"/>
            <w:r w:rsidRPr="00CB0B33">
              <w:rPr>
                <w:rFonts w:asciiTheme="minorHAnsi" w:hAnsiTheme="minorHAnsi"/>
                <w:sz w:val="22"/>
                <w:szCs w:val="22"/>
              </w:rPr>
              <w:t>Tumour</w:t>
            </w:r>
            <w:proofErr w:type="spellEnd"/>
            <w:r w:rsidRPr="00CB0B33">
              <w:rPr>
                <w:rFonts w:asciiTheme="minorHAnsi" w:hAnsiTheme="minorHAnsi"/>
                <w:sz w:val="22"/>
                <w:szCs w:val="22"/>
              </w:rPr>
              <w:t xml:space="preserve">" </w:t>
            </w:r>
            <w:r w:rsidRPr="00CB0B33">
              <w:rPr>
                <w:rFonts w:asciiTheme="minorHAnsi" w:hAnsiTheme="minorHAnsi" w:cs="Arial"/>
                <w:color w:val="333333"/>
                <w:sz w:val="22"/>
                <w:szCs w:val="22"/>
                <w:lang w:val="en"/>
              </w:rPr>
              <w:t>BMJ Case Reports CP 2019;</w:t>
            </w:r>
          </w:p>
          <w:p w14:paraId="0EDB2935" w14:textId="77777777" w:rsidR="00CB0B33" w:rsidRPr="00CB0B33" w:rsidRDefault="00CB0B33" w:rsidP="008F64BD">
            <w:pPr>
              <w:spacing w:line="200" w:lineRule="exact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08C89353" w14:textId="77777777" w:rsidR="00CB0B33" w:rsidRPr="00CB0B33" w:rsidRDefault="00CB0B33" w:rsidP="008F64BD">
            <w:pPr>
              <w:spacing w:line="200" w:lineRule="exact"/>
              <w:rPr>
                <w:rFonts w:asciiTheme="minorHAnsi" w:hAnsiTheme="minorHAnsi"/>
                <w:bCs/>
                <w:sz w:val="22"/>
                <w:szCs w:val="22"/>
              </w:rPr>
            </w:pPr>
          </w:p>
          <w:p w14:paraId="11C88C0E" w14:textId="77777777" w:rsidR="00CB0B33" w:rsidRPr="00CB0B33" w:rsidRDefault="00CB0B33" w:rsidP="008F64BD">
            <w:pPr>
              <w:spacing w:line="200" w:lineRule="exact"/>
              <w:rPr>
                <w:rFonts w:asciiTheme="minorHAnsi" w:hAnsiTheme="minorHAnsi"/>
                <w:b/>
                <w:sz w:val="22"/>
                <w:szCs w:val="22"/>
                <w:u w:val="single"/>
              </w:rPr>
            </w:pPr>
          </w:p>
        </w:tc>
      </w:tr>
      <w:tr w:rsidR="00CB0B33" w:rsidRPr="006F0F4C" w14:paraId="4D3AA4E7" w14:textId="77777777" w:rsidTr="008F64BD">
        <w:trPr>
          <w:trHeight w:val="1403"/>
        </w:trPr>
        <w:tc>
          <w:tcPr>
            <w:tcW w:w="9223" w:type="dxa"/>
            <w:shd w:val="clear" w:color="auto" w:fill="auto"/>
          </w:tcPr>
          <w:p w14:paraId="1CFB1E36" w14:textId="77777777" w:rsidR="00CB0B33" w:rsidRPr="00CB0B33" w:rsidRDefault="00CB0B33" w:rsidP="008F64BD">
            <w:pPr>
              <w:autoSpaceDE w:val="0"/>
              <w:autoSpaceDN w:val="0"/>
              <w:adjustRightInd w:val="0"/>
              <w:rPr>
                <w:rFonts w:asciiTheme="minorHAnsi" w:hAnsiTheme="minorHAnsi" w:cs="FrutigerLTPro-Condensed"/>
                <w:sz w:val="22"/>
                <w:szCs w:val="22"/>
              </w:rPr>
            </w:pPr>
            <w:r w:rsidRPr="00CB0B33">
              <w:rPr>
                <w:rFonts w:asciiTheme="minorHAnsi" w:hAnsiTheme="minorHAnsi" w:cs="FrutigerLTPro-LightCn"/>
                <w:sz w:val="22"/>
                <w:szCs w:val="22"/>
              </w:rPr>
              <w:t xml:space="preserve">Prateek Agarwal,1 Samuel Edward Navon,1 Praveen Subudhi,2 Neha Mithal3 </w:t>
            </w:r>
            <w:r w:rsidRPr="00CB0B33">
              <w:rPr>
                <w:rFonts w:asciiTheme="minorHAnsi" w:hAnsiTheme="minorHAnsi" w:cs="FrutigerLTPro-Condensed"/>
                <w:sz w:val="22"/>
                <w:szCs w:val="22"/>
              </w:rPr>
              <w:t>Persistently poor vision in dim illumination after</w:t>
            </w:r>
          </w:p>
          <w:p w14:paraId="68C2AC98" w14:textId="77777777" w:rsidR="00CB0B33" w:rsidRPr="00CB0B33" w:rsidRDefault="00CB0B33" w:rsidP="008F64BD">
            <w:pPr>
              <w:autoSpaceDE w:val="0"/>
              <w:autoSpaceDN w:val="0"/>
              <w:adjustRightInd w:val="0"/>
              <w:rPr>
                <w:rFonts w:asciiTheme="minorHAnsi" w:hAnsiTheme="minorHAnsi" w:cs="FrutigerLTPro-Condensed"/>
                <w:sz w:val="22"/>
                <w:szCs w:val="22"/>
              </w:rPr>
            </w:pPr>
            <w:r w:rsidRPr="00CB0B33">
              <w:rPr>
                <w:rFonts w:asciiTheme="minorHAnsi" w:hAnsiTheme="minorHAnsi" w:cs="FrutigerLTPro-Condensed"/>
                <w:sz w:val="22"/>
                <w:szCs w:val="22"/>
              </w:rPr>
              <w:t xml:space="preserve">implantation of </w:t>
            </w:r>
            <w:proofErr w:type="spellStart"/>
            <w:r w:rsidRPr="00CB0B33">
              <w:rPr>
                <w:rFonts w:asciiTheme="minorHAnsi" w:hAnsiTheme="minorHAnsi" w:cs="FrutigerLTPro-Condensed"/>
                <w:sz w:val="22"/>
                <w:szCs w:val="22"/>
              </w:rPr>
              <w:t>XtraFocus</w:t>
            </w:r>
            <w:proofErr w:type="spellEnd"/>
            <w:r w:rsidRPr="00CB0B33">
              <w:rPr>
                <w:rFonts w:asciiTheme="minorHAnsi" w:hAnsiTheme="minorHAnsi" w:cs="FrutigerLTPro-Condensed"/>
                <w:sz w:val="22"/>
                <w:szCs w:val="22"/>
              </w:rPr>
              <w:t xml:space="preserve"> small-aperture IOL (</w:t>
            </w:r>
            <w:proofErr w:type="spellStart"/>
            <w:r w:rsidRPr="00CB0B33">
              <w:rPr>
                <w:rFonts w:asciiTheme="minorHAnsi" w:hAnsiTheme="minorHAnsi" w:cs="FrutigerLTPro-Condensed"/>
                <w:sz w:val="22"/>
                <w:szCs w:val="22"/>
              </w:rPr>
              <w:t>Morcher</w:t>
            </w:r>
            <w:proofErr w:type="spellEnd"/>
            <w:r w:rsidRPr="00CB0B33">
              <w:rPr>
                <w:rFonts w:asciiTheme="minorHAnsi" w:hAnsiTheme="minorHAnsi" w:cs="FrutigerLTPro-Condensed"/>
                <w:sz w:val="22"/>
                <w:szCs w:val="22"/>
              </w:rPr>
              <w:t>)</w:t>
            </w:r>
          </w:p>
          <w:p w14:paraId="0F643F27" w14:textId="77777777" w:rsidR="00CB0B33" w:rsidRPr="00CB0B33" w:rsidRDefault="00CB0B33" w:rsidP="008F64BD">
            <w:pPr>
              <w:autoSpaceDE w:val="0"/>
              <w:autoSpaceDN w:val="0"/>
              <w:adjustRightInd w:val="0"/>
              <w:rPr>
                <w:rFonts w:asciiTheme="minorHAnsi" w:hAnsiTheme="minorHAnsi" w:cs="FrutigerLTPro-Condensed"/>
                <w:sz w:val="22"/>
                <w:szCs w:val="22"/>
              </w:rPr>
            </w:pPr>
            <w:r w:rsidRPr="00CB0B33">
              <w:rPr>
                <w:rFonts w:asciiTheme="minorHAnsi" w:hAnsiTheme="minorHAnsi" w:cs="FrutigerLTPro-LightCnIta"/>
                <w:sz w:val="22"/>
                <w:szCs w:val="22"/>
              </w:rPr>
              <w:t xml:space="preserve">BMJ Case Rep </w:t>
            </w:r>
            <w:r w:rsidRPr="00CB0B33">
              <w:rPr>
                <w:rFonts w:asciiTheme="minorHAnsi" w:hAnsiTheme="minorHAnsi" w:cs="FrutigerLTPro-LightCn"/>
                <w:sz w:val="22"/>
                <w:szCs w:val="22"/>
              </w:rPr>
              <w:t>2019;</w:t>
            </w:r>
            <w:proofErr w:type="gramStart"/>
            <w:r w:rsidRPr="00CB0B33">
              <w:rPr>
                <w:rFonts w:asciiTheme="minorHAnsi" w:hAnsiTheme="minorHAnsi" w:cs="FrutigerLTPro-BoldCn"/>
                <w:b/>
                <w:bCs/>
                <w:sz w:val="22"/>
                <w:szCs w:val="22"/>
              </w:rPr>
              <w:t>12</w:t>
            </w:r>
            <w:r w:rsidRPr="00CB0B33">
              <w:rPr>
                <w:rFonts w:asciiTheme="minorHAnsi" w:hAnsiTheme="minorHAnsi" w:cs="FrutigerLTPro-LightCn"/>
                <w:sz w:val="22"/>
                <w:szCs w:val="22"/>
              </w:rPr>
              <w:t>:e</w:t>
            </w:r>
            <w:proofErr w:type="gramEnd"/>
            <w:r w:rsidRPr="00CB0B33">
              <w:rPr>
                <w:rFonts w:asciiTheme="minorHAnsi" w:hAnsiTheme="minorHAnsi" w:cs="FrutigerLTPro-LightCn"/>
                <w:sz w:val="22"/>
                <w:szCs w:val="22"/>
              </w:rPr>
              <w:t>232473. doi:10.1136/bcr-2019-232473</w:t>
            </w:r>
          </w:p>
          <w:p w14:paraId="13D77F48" w14:textId="77777777" w:rsidR="00CB0B33" w:rsidRPr="00CB0B33" w:rsidRDefault="00CB0B33" w:rsidP="008F64BD">
            <w:pPr>
              <w:rPr>
                <w:rFonts w:asciiTheme="minorHAnsi" w:eastAsia="Calibri" w:hAnsiTheme="minorHAnsi" w:cs="Arial"/>
                <w:sz w:val="22"/>
                <w:szCs w:val="22"/>
              </w:rPr>
            </w:pPr>
          </w:p>
        </w:tc>
      </w:tr>
    </w:tbl>
    <w:p w14:paraId="39B8DA55" w14:textId="77777777" w:rsidR="00CB0B33" w:rsidRPr="00CB0B33" w:rsidRDefault="00CB0B33">
      <w:pPr>
        <w:rPr>
          <w:b/>
          <w:bCs/>
        </w:rPr>
      </w:pPr>
    </w:p>
    <w:p w14:paraId="0EBCBB0C" w14:textId="67F1EDA3" w:rsidR="003A35C9" w:rsidRDefault="003A35C9">
      <w:r>
        <w:t>Biography</w:t>
      </w:r>
    </w:p>
    <w:p w14:paraId="240DB705" w14:textId="6D8A10E1" w:rsidR="003A35C9" w:rsidRDefault="003A35C9">
      <w:r>
        <w:t xml:space="preserve">Dr Prateek Agarwal is an experienced Cornea, Cataract and Refractive surgeon at prestigious Cleveland Clinic. He is a fellow of Royal College </w:t>
      </w:r>
      <w:proofErr w:type="gramStart"/>
      <w:r>
        <w:t>Of</w:t>
      </w:r>
      <w:proofErr w:type="gramEnd"/>
      <w:r>
        <w:t xml:space="preserve"> Surgeons Glasgow and Member Royal College of Surgeons Edinburgh.</w:t>
      </w:r>
    </w:p>
    <w:p w14:paraId="539F5971" w14:textId="55ABB8FF" w:rsidR="003A35C9" w:rsidRDefault="003A35C9">
      <w:r>
        <w:t xml:space="preserve">He is also the Clinical Assistant professor at Cleveland Clinic Lerner College Of Medicine Case Western Reserve University </w:t>
      </w:r>
      <w:proofErr w:type="gramStart"/>
      <w:r>
        <w:t>Ohio .</w:t>
      </w:r>
      <w:proofErr w:type="gramEnd"/>
      <w:r>
        <w:t xml:space="preserve"> After his fellowship in Cornea and External Diseases from University Hospital Bern Switzerland he practiced extensively in India before joining Cleveland Clinic.</w:t>
      </w:r>
    </w:p>
    <w:p w14:paraId="341A006E" w14:textId="74CCBB97" w:rsidR="003A35C9" w:rsidRDefault="003A35C9">
      <w:r>
        <w:t>He has published in various peer reviewed journals</w:t>
      </w:r>
      <w:r w:rsidR="00CB0B33">
        <w:t xml:space="preserve"> primarily in the topics which he is going to</w:t>
      </w:r>
      <w:bookmarkStart w:id="0" w:name="_GoBack"/>
      <w:bookmarkEnd w:id="0"/>
      <w:r w:rsidR="00CB0B33">
        <w:t xml:space="preserve"> speak today. </w:t>
      </w:r>
      <w:proofErr w:type="gramStart"/>
      <w:r>
        <w:t>.</w:t>
      </w:r>
      <w:proofErr w:type="gramEnd"/>
    </w:p>
    <w:sectPr w:rsidR="003A35C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faceregular">
    <w:altName w:val="Times New Roman"/>
    <w:charset w:val="00"/>
    <w:family w:val="auto"/>
    <w:pitch w:val="default"/>
  </w:font>
  <w:font w:name="FrutigerLTPro-Light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Pro-LightCnIt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Pro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Pro-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9E7"/>
    <w:rsid w:val="0022306F"/>
    <w:rsid w:val="003A35C9"/>
    <w:rsid w:val="00930AEA"/>
    <w:rsid w:val="00BB102E"/>
    <w:rsid w:val="00CB0B33"/>
    <w:rsid w:val="00DB39E7"/>
    <w:rsid w:val="00DF5B57"/>
    <w:rsid w:val="00FF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AFC0B"/>
  <w15:chartTrackingRefBased/>
  <w15:docId w15:val="{53E34D2B-2DAC-48E5-B3F3-C8F24F146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6F76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jrnl">
    <w:name w:val="jrnl"/>
    <w:basedOn w:val="DefaultParagraphFont"/>
    <w:rsid w:val="00CB0B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Prateek Agarwal</dc:creator>
  <cp:keywords/>
  <dc:description/>
  <cp:lastModifiedBy>Prateek Agarwal</cp:lastModifiedBy>
  <cp:revision>4</cp:revision>
  <dcterms:created xsi:type="dcterms:W3CDTF">2020-04-22T11:28:00Z</dcterms:created>
  <dcterms:modified xsi:type="dcterms:W3CDTF">2020-04-22T11:47:00Z</dcterms:modified>
</cp:coreProperties>
</file>