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E31B1" w14:textId="24528F48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Title: Pearls for Successful outcomes in Refractive Cataract surgery with Trifocal IOLs.</w:t>
      </w:r>
    </w:p>
    <w:p w14:paraId="0E4F823E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</w:p>
    <w:p w14:paraId="528513AA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Submitter's E-mail Address:</w:t>
      </w:r>
    </w:p>
    <w:p w14:paraId="56503BB8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dr.prateekagarwal@gmail.com </w:t>
      </w:r>
    </w:p>
    <w:p w14:paraId="25DCCA60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</w:p>
    <w:p w14:paraId="5F0FEF50" w14:textId="1B444A22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Purpose:</w:t>
      </w:r>
    </w:p>
    <w:p w14:paraId="015CB85E" w14:textId="224C9E6B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To document the key steps maximizing the visual outcome and efficacy in patients undergoing trifocal </w:t>
      </w:r>
      <w:proofErr w:type="spellStart"/>
      <w:r>
        <w:rPr>
          <w:rFonts w:ascii="Arial" w:eastAsia="Times New Roman" w:hAnsi="Arial" w:cs="Arial"/>
          <w:sz w:val="20"/>
          <w:szCs w:val="20"/>
        </w:rPr>
        <w:t>iol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implantation.</w:t>
      </w:r>
    </w:p>
    <w:p w14:paraId="32F8BA8E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</w:p>
    <w:p w14:paraId="5D199BA1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Methods:</w:t>
      </w:r>
    </w:p>
    <w:p w14:paraId="3A745325" w14:textId="32D33E02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Extensive preoperative work up including dry eye assessment, topography, </w:t>
      </w:r>
      <w:proofErr w:type="spellStart"/>
      <w:r>
        <w:rPr>
          <w:rFonts w:ascii="Arial" w:eastAsia="Times New Roman" w:hAnsi="Arial" w:cs="Arial"/>
          <w:sz w:val="20"/>
          <w:szCs w:val="20"/>
        </w:rPr>
        <w:t>aberrometry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proofErr w:type="gramStart"/>
      <w:r>
        <w:rPr>
          <w:rFonts w:ascii="Arial" w:eastAsia="Times New Roman" w:hAnsi="Arial" w:cs="Arial"/>
          <w:sz w:val="20"/>
          <w:szCs w:val="20"/>
        </w:rPr>
        <w:t>questionairres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,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iol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calculation formulas and  surgical planning .</w:t>
      </w:r>
      <w:r w:rsidR="0022306F">
        <w:rPr>
          <w:rFonts w:ascii="Arial" w:eastAsia="Times New Roman" w:hAnsi="Arial" w:cs="Arial"/>
          <w:sz w:val="20"/>
          <w:szCs w:val="20"/>
        </w:rPr>
        <w:t xml:space="preserve"> 50 </w:t>
      </w:r>
      <w:proofErr w:type="gramStart"/>
      <w:r w:rsidR="0022306F">
        <w:rPr>
          <w:rFonts w:ascii="Arial" w:eastAsia="Times New Roman" w:hAnsi="Arial" w:cs="Arial"/>
          <w:sz w:val="20"/>
          <w:szCs w:val="20"/>
        </w:rPr>
        <w:t>eye</w:t>
      </w:r>
      <w:proofErr w:type="gramEnd"/>
      <w:r w:rsidR="0022306F">
        <w:rPr>
          <w:rFonts w:ascii="Arial" w:eastAsia="Times New Roman" w:hAnsi="Arial" w:cs="Arial"/>
          <w:sz w:val="20"/>
          <w:szCs w:val="20"/>
        </w:rPr>
        <w:t xml:space="preserve"> with bilateral trifocal implantation were included.</w:t>
      </w:r>
    </w:p>
    <w:p w14:paraId="1BA687B6" w14:textId="684862A1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Results: Uncorrected visual acuity (near distance and intermediate), photic phenomenon and patient satisfaction </w:t>
      </w:r>
      <w:r w:rsidR="002B0ED0">
        <w:rPr>
          <w:rFonts w:ascii="Arial" w:eastAsia="Times New Roman" w:hAnsi="Arial" w:cs="Arial"/>
          <w:sz w:val="20"/>
          <w:szCs w:val="20"/>
        </w:rPr>
        <w:t xml:space="preserve">were </w:t>
      </w:r>
      <w:proofErr w:type="spellStart"/>
      <w:r w:rsidR="002B0ED0">
        <w:rPr>
          <w:rFonts w:ascii="Arial" w:eastAsia="Times New Roman" w:hAnsi="Arial" w:cs="Arial"/>
          <w:sz w:val="20"/>
          <w:szCs w:val="20"/>
        </w:rPr>
        <w:t>analysed</w:t>
      </w:r>
      <w:proofErr w:type="spellEnd"/>
      <w:r w:rsidR="002B0ED0">
        <w:rPr>
          <w:rFonts w:ascii="Arial" w:eastAsia="Times New Roman" w:hAnsi="Arial" w:cs="Arial"/>
          <w:sz w:val="20"/>
          <w:szCs w:val="20"/>
        </w:rPr>
        <w:t>.</w:t>
      </w:r>
    </w:p>
    <w:p w14:paraId="4C1A9E13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Conclusion:</w:t>
      </w:r>
    </w:p>
    <w:p w14:paraId="3055A3BA" w14:textId="31DFEE0D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Trifocals are an exciting armamentarium for spectacle independence if thorough preoperative work up </w:t>
      </w:r>
      <w:r w:rsidR="0022306F">
        <w:rPr>
          <w:rFonts w:ascii="Arial" w:eastAsia="Times New Roman" w:hAnsi="Arial" w:cs="Arial"/>
          <w:sz w:val="20"/>
          <w:szCs w:val="20"/>
        </w:rPr>
        <w:t xml:space="preserve">and meticulous planning </w:t>
      </w:r>
      <w:r>
        <w:rPr>
          <w:rFonts w:ascii="Arial" w:eastAsia="Times New Roman" w:hAnsi="Arial" w:cs="Arial"/>
          <w:sz w:val="20"/>
          <w:szCs w:val="20"/>
        </w:rPr>
        <w:t xml:space="preserve">is </w:t>
      </w:r>
      <w:r w:rsidR="0022306F">
        <w:rPr>
          <w:rFonts w:ascii="Arial" w:eastAsia="Times New Roman" w:hAnsi="Arial" w:cs="Arial"/>
          <w:sz w:val="20"/>
          <w:szCs w:val="20"/>
        </w:rPr>
        <w:t>done.</w:t>
      </w:r>
    </w:p>
    <w:p w14:paraId="76BC31A0" w14:textId="77777777" w:rsidR="0022306F" w:rsidRDefault="0022306F" w:rsidP="00FF6F76">
      <w:pPr>
        <w:rPr>
          <w:rFonts w:ascii="Arial" w:eastAsia="Times New Roman" w:hAnsi="Arial" w:cs="Arial"/>
          <w:sz w:val="20"/>
          <w:szCs w:val="20"/>
        </w:rPr>
      </w:pPr>
    </w:p>
    <w:p w14:paraId="342F1CA4" w14:textId="4B344C08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E6A7BF9" w14:textId="77777777" w:rsidR="00FF6F76" w:rsidRDefault="00FF6F76" w:rsidP="00FF6F76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Authors</w:t>
      </w:r>
    </w:p>
    <w:p w14:paraId="2622C25F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Prateek Agarwal, MS </w:t>
      </w:r>
      <w:proofErr w:type="gramStart"/>
      <w:r>
        <w:rPr>
          <w:rFonts w:ascii="Arial" w:eastAsia="Times New Roman" w:hAnsi="Arial" w:cs="Arial"/>
          <w:sz w:val="20"/>
          <w:szCs w:val="20"/>
        </w:rPr>
        <w:t>FRCS  (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Presenting Author) </w:t>
      </w:r>
    </w:p>
    <w:p w14:paraId="1E8771DB" w14:textId="77777777" w:rsidR="00FF6F76" w:rsidRDefault="00FF6F76" w:rsidP="00FF6F76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Disclosures</w:t>
      </w:r>
    </w:p>
    <w:p w14:paraId="4D27B301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Prateek Agarwal, MS </w:t>
      </w:r>
      <w:proofErr w:type="gramStart"/>
      <w:r>
        <w:rPr>
          <w:rFonts w:ascii="Arial" w:eastAsia="Times New Roman" w:hAnsi="Arial" w:cs="Arial"/>
          <w:sz w:val="20"/>
          <w:szCs w:val="20"/>
        </w:rPr>
        <w:t>FRCS  (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Presenting Author): No Relevant Financial Interests </w:t>
      </w:r>
    </w:p>
    <w:p w14:paraId="463FDB85" w14:textId="77777777" w:rsidR="009414EA" w:rsidRDefault="009414EA" w:rsidP="009414EA">
      <w:pPr>
        <w:rPr>
          <w:b/>
          <w:bCs/>
        </w:rPr>
      </w:pPr>
      <w:r w:rsidRPr="00CB0B33">
        <w:rPr>
          <w:b/>
          <w:bCs/>
        </w:rPr>
        <w:t xml:space="preserve">Recent Publications </w:t>
      </w:r>
    </w:p>
    <w:p w14:paraId="1AD566EE" w14:textId="77777777" w:rsidR="009414EA" w:rsidRDefault="009414EA" w:rsidP="009414EA">
      <w:pPr>
        <w:rPr>
          <w:b/>
          <w:bCs/>
        </w:rPr>
      </w:pPr>
    </w:p>
    <w:tbl>
      <w:tblPr>
        <w:tblW w:w="10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8"/>
      </w:tblGrid>
      <w:tr w:rsidR="009414EA" w:rsidRPr="00EB3180" w14:paraId="1ACFC2C4" w14:textId="77777777" w:rsidTr="008F64BD">
        <w:trPr>
          <w:trHeight w:val="788"/>
        </w:trPr>
        <w:tc>
          <w:tcPr>
            <w:tcW w:w="0" w:type="auto"/>
            <w:shd w:val="clear" w:color="auto" w:fill="auto"/>
            <w:hideMark/>
          </w:tcPr>
          <w:p w14:paraId="07DA7FF2" w14:textId="77777777" w:rsidR="009414EA" w:rsidRPr="00CB0B33" w:rsidRDefault="009414EA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  <w:r w:rsidRPr="00CB0B33">
              <w:rPr>
                <w:rFonts w:ascii="Calibri" w:hAnsi="Calibri" w:cs="Arial"/>
                <w:sz w:val="22"/>
                <w:szCs w:val="22"/>
              </w:rPr>
              <w:t xml:space="preserve">Prateek Agarwal, Samuel Edward Navon, Ivana </w:t>
            </w:r>
            <w:proofErr w:type="spellStart"/>
            <w:r w:rsidRPr="00CB0B33">
              <w:rPr>
                <w:rFonts w:ascii="Calibri" w:hAnsi="Calibri" w:cs="Arial"/>
                <w:sz w:val="22"/>
                <w:szCs w:val="22"/>
              </w:rPr>
              <w:t>Romac</w:t>
            </w:r>
            <w:proofErr w:type="spellEnd"/>
            <w:r w:rsidRPr="00CB0B3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proofErr w:type="spellStart"/>
            <w:r w:rsidRPr="00CB0B33">
              <w:rPr>
                <w:rFonts w:ascii="Calibri" w:hAnsi="Calibri" w:cs="Arial"/>
                <w:sz w:val="22"/>
                <w:szCs w:val="22"/>
              </w:rPr>
              <w:t>Coc</w:t>
            </w:r>
            <w:proofErr w:type="spellEnd"/>
            <w:r w:rsidRPr="00CB0B33">
              <w:rPr>
                <w:rFonts w:ascii="Calibri" w:hAnsi="Calibri" w:cs="Arial"/>
                <w:sz w:val="22"/>
                <w:szCs w:val="22"/>
              </w:rPr>
              <w:t xml:space="preserve">: </w:t>
            </w: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Importance of </w:t>
            </w:r>
          </w:p>
          <w:p w14:paraId="646B2554" w14:textId="77777777" w:rsidR="009414EA" w:rsidRPr="00CB0B33" w:rsidRDefault="009414EA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</w:p>
          <w:p w14:paraId="7D83ED1D" w14:textId="77777777" w:rsidR="009414EA" w:rsidRPr="00CB0B33" w:rsidRDefault="009414EA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clinical signs leading </w:t>
            </w:r>
            <w:proofErr w:type="gramStart"/>
            <w:r w:rsidRPr="00CB0B33">
              <w:rPr>
                <w:rFonts w:ascii="Calibri" w:eastAsia="Arial" w:hAnsi="Calibri" w:cs="Arial"/>
                <w:sz w:val="22"/>
                <w:szCs w:val="22"/>
              </w:rPr>
              <w:t>to  the</w:t>
            </w:r>
            <w:proofErr w:type="gramEnd"/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 diagnosis in a case of microbiological smear </w:t>
            </w:r>
          </w:p>
          <w:p w14:paraId="492C7D6D" w14:textId="77777777" w:rsidR="009414EA" w:rsidRPr="00CB0B33" w:rsidRDefault="009414EA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</w:p>
          <w:p w14:paraId="4AD49D3B" w14:textId="77777777" w:rsidR="009414EA" w:rsidRPr="00CB0B33" w:rsidRDefault="009414EA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</w:p>
          <w:p w14:paraId="59A0CA15" w14:textId="77777777" w:rsidR="009414EA" w:rsidRPr="00CB0B33" w:rsidRDefault="009414EA" w:rsidP="008F64BD">
            <w:pPr>
              <w:spacing w:line="200" w:lineRule="exact"/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</w:pP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negative </w:t>
            </w:r>
            <w:proofErr w:type="gramStart"/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ocular  </w:t>
            </w:r>
            <w:proofErr w:type="spellStart"/>
            <w:r w:rsidRPr="00CB0B33">
              <w:rPr>
                <w:rFonts w:ascii="Calibri" w:eastAsia="Arial" w:hAnsi="Calibri" w:cs="Arial"/>
                <w:sz w:val="22"/>
                <w:szCs w:val="22"/>
              </w:rPr>
              <w:t>microsporidiosis</w:t>
            </w:r>
            <w:proofErr w:type="spellEnd"/>
            <w:proofErr w:type="gramEnd"/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BMJ Case Reports CP 2019;12:e228407.</w:t>
            </w:r>
          </w:p>
          <w:p w14:paraId="087565D1" w14:textId="77777777" w:rsidR="009414EA" w:rsidRPr="00CB0B33" w:rsidRDefault="009414EA" w:rsidP="008F64B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414EA" w:rsidRPr="008C01F8" w14:paraId="6DD0F511" w14:textId="77777777" w:rsidTr="008F64BD">
        <w:trPr>
          <w:trHeight w:val="788"/>
        </w:trPr>
        <w:tc>
          <w:tcPr>
            <w:tcW w:w="0" w:type="auto"/>
            <w:shd w:val="clear" w:color="auto" w:fill="auto"/>
          </w:tcPr>
          <w:p w14:paraId="2F6FA9C1" w14:textId="77777777" w:rsidR="009414EA" w:rsidRPr="00CB0B33" w:rsidRDefault="009414EA" w:rsidP="008F64BD">
            <w:pPr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</w:pPr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Agarwal P, </w:t>
            </w:r>
            <w:proofErr w:type="spellStart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>Subudhi</w:t>
            </w:r>
            <w:proofErr w:type="spellEnd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 P, </w:t>
            </w:r>
            <w:proofErr w:type="spellStart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>Mithal</w:t>
            </w:r>
            <w:proofErr w:type="spellEnd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 N Novel technique of fixing intracorneal rings segments after migration   BMJ Case Reports CP 2020;</w:t>
            </w:r>
            <w:proofErr w:type="gramStart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>13:e</w:t>
            </w:r>
            <w:proofErr w:type="gramEnd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233312. </w:t>
            </w:r>
          </w:p>
          <w:p w14:paraId="69D00EB4" w14:textId="77777777" w:rsidR="009414EA" w:rsidRPr="00CB0B33" w:rsidRDefault="009414EA" w:rsidP="008F64BD">
            <w:pPr>
              <w:spacing w:line="200" w:lineRule="exact"/>
              <w:rPr>
                <w:rFonts w:ascii="Calibri" w:hAnsi="Calibri" w:cs="Arial"/>
                <w:sz w:val="22"/>
                <w:szCs w:val="22"/>
                <w:lang w:val="en"/>
              </w:rPr>
            </w:pPr>
          </w:p>
        </w:tc>
      </w:tr>
      <w:tr w:rsidR="009414EA" w:rsidRPr="00EB3180" w14:paraId="048695ED" w14:textId="77777777" w:rsidTr="008F64BD">
        <w:trPr>
          <w:trHeight w:val="252"/>
        </w:trPr>
        <w:tc>
          <w:tcPr>
            <w:tcW w:w="0" w:type="auto"/>
            <w:shd w:val="clear" w:color="auto" w:fill="auto"/>
            <w:hideMark/>
          </w:tcPr>
          <w:p w14:paraId="045679AD" w14:textId="77777777" w:rsidR="009414EA" w:rsidRPr="00CB0B33" w:rsidRDefault="009414EA" w:rsidP="008F64BD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B0B33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9414EA" w:rsidRPr="00EB3180" w14:paraId="46762B9F" w14:textId="77777777" w:rsidTr="008F64BD">
        <w:trPr>
          <w:trHeight w:val="805"/>
        </w:trPr>
        <w:tc>
          <w:tcPr>
            <w:tcW w:w="0" w:type="auto"/>
            <w:shd w:val="clear" w:color="auto" w:fill="auto"/>
            <w:hideMark/>
          </w:tcPr>
          <w:p w14:paraId="3A3261CA" w14:textId="77777777" w:rsidR="009414EA" w:rsidRPr="00CB0B33" w:rsidRDefault="009414EA" w:rsidP="008F64BD">
            <w:pPr>
              <w:spacing w:line="200" w:lineRule="exact"/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</w:pPr>
            <w:r w:rsidRPr="00CB0B33">
              <w:rPr>
                <w:rFonts w:ascii="Calibri" w:hAnsi="Calibri" w:cs="Arial"/>
                <w:sz w:val="22"/>
                <w:szCs w:val="22"/>
              </w:rPr>
              <w:t xml:space="preserve">Prateek Agarwal, Samuel Edward Navon: </w:t>
            </w:r>
            <w:proofErr w:type="spellStart"/>
            <w:r w:rsidRPr="00CB0B33">
              <w:rPr>
                <w:rFonts w:ascii="Calibri" w:eastAsia="Calibri" w:hAnsi="Calibri"/>
                <w:sz w:val="22"/>
                <w:szCs w:val="22"/>
              </w:rPr>
              <w:t>Xtra</w:t>
            </w:r>
            <w:proofErr w:type="spellEnd"/>
            <w:r w:rsidRPr="00CB0B33">
              <w:rPr>
                <w:rFonts w:ascii="Calibri" w:eastAsia="Calibri" w:hAnsi="Calibri"/>
                <w:sz w:val="22"/>
                <w:szCs w:val="22"/>
              </w:rPr>
              <w:t xml:space="preserve"> focus pinhole </w:t>
            </w:r>
            <w:proofErr w:type="gramStart"/>
            <w:r w:rsidRPr="00CB0B33">
              <w:rPr>
                <w:rFonts w:ascii="Calibri" w:eastAsia="Calibri" w:hAnsi="Calibri"/>
                <w:sz w:val="22"/>
                <w:szCs w:val="22"/>
              </w:rPr>
              <w:t xml:space="preserve">IOL  </w:t>
            </w:r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>(</w:t>
            </w:r>
            <w:proofErr w:type="spellStart"/>
            <w:proofErr w:type="gramEnd"/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>Morchers</w:t>
            </w:r>
            <w:proofErr w:type="spellEnd"/>
          </w:p>
          <w:p w14:paraId="39DE612B" w14:textId="77777777" w:rsidR="009414EA" w:rsidRPr="00CB0B33" w:rsidRDefault="009414EA" w:rsidP="008F64BD">
            <w:pPr>
              <w:spacing w:line="200" w:lineRule="exact"/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</w:pPr>
          </w:p>
          <w:p w14:paraId="23427FD8" w14:textId="77777777" w:rsidR="009414EA" w:rsidRPr="00CB0B33" w:rsidRDefault="009414EA" w:rsidP="008F64BD">
            <w:pPr>
              <w:spacing w:line="200" w:lineRule="exact"/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</w:pPr>
          </w:p>
          <w:p w14:paraId="492F5769" w14:textId="77777777" w:rsidR="009414EA" w:rsidRPr="00CB0B33" w:rsidRDefault="009414EA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 xml:space="preserve">GMBH) </w:t>
            </w:r>
            <w:r w:rsidRPr="00CB0B33">
              <w:rPr>
                <w:rFonts w:ascii="Calibri" w:eastAsia="Calibri" w:hAnsi="Calibri" w:cs="Arial"/>
                <w:sz w:val="22"/>
                <w:szCs w:val="22"/>
              </w:rPr>
              <w:t xml:space="preserve"> </w:t>
            </w:r>
            <w:r w:rsidRPr="00CB0B33">
              <w:rPr>
                <w:rFonts w:ascii="Calibri" w:eastAsia="Calibri" w:hAnsi="Calibri"/>
                <w:sz w:val="22"/>
                <w:szCs w:val="22"/>
              </w:rPr>
              <w:t>a</w:t>
            </w:r>
            <w:proofErr w:type="gramEnd"/>
            <w:r w:rsidRPr="00CB0B33">
              <w:rPr>
                <w:rFonts w:ascii="Calibri" w:eastAsia="Calibri" w:hAnsi="Calibri"/>
                <w:sz w:val="22"/>
                <w:szCs w:val="22"/>
              </w:rPr>
              <w:t xml:space="preserve"> novel approach to tackle irregular astigmatism and large pupillary </w:t>
            </w:r>
          </w:p>
          <w:p w14:paraId="38393E19" w14:textId="77777777" w:rsidR="009414EA" w:rsidRPr="00CB0B33" w:rsidRDefault="009414EA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07100E97" w14:textId="77777777" w:rsidR="009414EA" w:rsidRPr="00CB0B33" w:rsidRDefault="009414EA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0E0C719A" w14:textId="77777777" w:rsidR="009414EA" w:rsidRPr="00CB0B33" w:rsidRDefault="009414EA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0E6EE402" w14:textId="77777777" w:rsidR="009414EA" w:rsidRPr="00CB0B33" w:rsidRDefault="009414EA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4F2DEA01" w14:textId="77777777" w:rsidR="009414EA" w:rsidRPr="00CB0B33" w:rsidRDefault="009414EA" w:rsidP="008F64BD">
            <w:pPr>
              <w:spacing w:line="200" w:lineRule="exact"/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</w:pPr>
            <w:r w:rsidRPr="00CB0B33">
              <w:rPr>
                <w:rFonts w:ascii="Calibri" w:eastAsia="Calibri" w:hAnsi="Calibri"/>
                <w:sz w:val="22"/>
                <w:szCs w:val="22"/>
              </w:rPr>
              <w:t>defects with a single step surgery:</w:t>
            </w: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BMJ Case Reports CP 2019;</w:t>
            </w:r>
            <w:proofErr w:type="gramStart"/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12:e</w:t>
            </w:r>
            <w:proofErr w:type="gramEnd"/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228902</w:t>
            </w:r>
          </w:p>
          <w:p w14:paraId="2F771AEE" w14:textId="77777777" w:rsidR="009414EA" w:rsidRPr="00CB0B33" w:rsidRDefault="009414EA" w:rsidP="008F64BD">
            <w:pPr>
              <w:spacing w:line="200" w:lineRule="exact"/>
              <w:rPr>
                <w:rFonts w:ascii="Calibri" w:hAnsi="Calibri" w:cs="Arial"/>
                <w:sz w:val="22"/>
                <w:szCs w:val="22"/>
                <w:lang w:val="en"/>
              </w:rPr>
            </w:pPr>
          </w:p>
          <w:p w14:paraId="0750EBE4" w14:textId="77777777" w:rsidR="009414EA" w:rsidRPr="00CB0B33" w:rsidRDefault="009414EA" w:rsidP="008F64B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414EA" w:rsidRPr="006F0F4C" w14:paraId="3E00324C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3E744987" w14:textId="77777777" w:rsidR="009414EA" w:rsidRPr="00CB0B33" w:rsidRDefault="009414EA" w:rsidP="008F64BD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22"/>
                <w:szCs w:val="22"/>
                <w:lang w:val="en"/>
              </w:rPr>
            </w:pPr>
            <w:r w:rsidRPr="00CB0B33">
              <w:rPr>
                <w:rFonts w:asciiTheme="minorHAnsi" w:hAnsiTheme="minorHAnsi" w:cs="Arial"/>
                <w:sz w:val="22"/>
                <w:szCs w:val="22"/>
              </w:rPr>
              <w:t xml:space="preserve">Prateek Agarwal, Samuel Edward </w:t>
            </w:r>
            <w:proofErr w:type="gramStart"/>
            <w:r w:rsidRPr="00CB0B33">
              <w:rPr>
                <w:rFonts w:asciiTheme="minorHAnsi" w:hAnsiTheme="minorHAnsi" w:cs="Arial"/>
                <w:sz w:val="22"/>
                <w:szCs w:val="22"/>
              </w:rPr>
              <w:t>Navon</w:t>
            </w:r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  :</w:t>
            </w:r>
            <w:proofErr w:type="gram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Persistent troublesome floaters necessitating the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explantation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 of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XtraFocus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 Pinhole IOL (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Morcher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).</w:t>
            </w:r>
          </w:p>
          <w:p w14:paraId="0E35A6EC" w14:textId="77777777" w:rsidR="009414EA" w:rsidRPr="00CB0B33" w:rsidRDefault="009414EA" w:rsidP="008F64BD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22"/>
                <w:szCs w:val="22"/>
                <w:lang w:val="en"/>
              </w:rPr>
            </w:pPr>
            <w:r w:rsidRPr="00CB0B33">
              <w:rPr>
                <w:rStyle w:val="jrnl"/>
                <w:rFonts w:asciiTheme="minorHAnsi" w:hAnsiTheme="minorHAnsi" w:cs="Arial"/>
                <w:sz w:val="22"/>
                <w:szCs w:val="22"/>
                <w:lang w:val="en"/>
              </w:rPr>
              <w:t>BMJ Case Rep</w:t>
            </w:r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. 2019 Apr 8;12(4).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pii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: e229057.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doi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: 10.1136/bcr-2018-229057.</w:t>
            </w:r>
          </w:p>
          <w:p w14:paraId="3B516E45" w14:textId="77777777" w:rsidR="009414EA" w:rsidRPr="00CB0B33" w:rsidRDefault="009414EA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LightCn"/>
                <w:sz w:val="22"/>
                <w:szCs w:val="22"/>
              </w:rPr>
            </w:pPr>
          </w:p>
        </w:tc>
      </w:tr>
      <w:tr w:rsidR="009414EA" w:rsidRPr="006F0F4C" w14:paraId="27DE50EE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2896504C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2993406A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  <w:r w:rsidRPr="00CB0B33">
              <w:rPr>
                <w:rFonts w:asciiTheme="minorHAnsi" w:hAnsiTheme="minorHAnsi" w:cs="Arial"/>
                <w:sz w:val="22"/>
                <w:szCs w:val="22"/>
              </w:rPr>
              <w:t xml:space="preserve">Prateek Agarwal, Samuel Edward </w:t>
            </w:r>
            <w:proofErr w:type="gramStart"/>
            <w:r w:rsidRPr="00CB0B33">
              <w:rPr>
                <w:rFonts w:asciiTheme="minorHAnsi" w:hAnsiTheme="minorHAnsi" w:cs="Arial"/>
                <w:sz w:val="22"/>
                <w:szCs w:val="22"/>
              </w:rPr>
              <w:t>Navon</w:t>
            </w:r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 xml:space="preserve">  ,</w:t>
            </w:r>
            <w:proofErr w:type="gramEnd"/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 xml:space="preserve">Neha </w:t>
            </w:r>
            <w:proofErr w:type="spellStart"/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>Mithal</w:t>
            </w:r>
            <w:proofErr w:type="spellEnd"/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 xml:space="preserve"> </w:t>
            </w:r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Novel  technique of </w:t>
            </w:r>
          </w:p>
          <w:p w14:paraId="111ADCF4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4E9B4A31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  <w:proofErr w:type="spell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explantation</w:t>
            </w:r>
            <w:proofErr w:type="spellEnd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 of Rigid Phakic Iris claw lens and cataract </w:t>
            </w:r>
            <w:proofErr w:type="gram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extraction  by</w:t>
            </w:r>
            <w:proofErr w:type="gramEnd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sutureless</w:t>
            </w:r>
            <w:proofErr w:type="spellEnd"/>
          </w:p>
          <w:p w14:paraId="367A1391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44D6C62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 w:cs="FrutigerLTPro-LightCn"/>
                <w:sz w:val="22"/>
                <w:szCs w:val="22"/>
              </w:rPr>
            </w:pPr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 manual small </w:t>
            </w:r>
            <w:proofErr w:type="gram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incision  surgery</w:t>
            </w:r>
            <w:proofErr w:type="gramEnd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. </w:t>
            </w:r>
            <w:r w:rsidRPr="00CB0B33">
              <w:rPr>
                <w:rFonts w:asciiTheme="minorHAnsi" w:hAnsiTheme="minorHAnsi" w:cs="FrutigerLTPro-LightCnIta"/>
                <w:sz w:val="22"/>
                <w:szCs w:val="22"/>
              </w:rPr>
              <w:t xml:space="preserve">BMJ Case Rep 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2019;</w:t>
            </w:r>
            <w:proofErr w:type="gramStart"/>
            <w:r w:rsidRPr="00CB0B33">
              <w:rPr>
                <w:rFonts w:asciiTheme="minorHAnsi" w:hAnsiTheme="minorHAnsi" w:cs="FrutigerLTPro-BoldCn"/>
                <w:b/>
                <w:bCs/>
                <w:sz w:val="22"/>
                <w:szCs w:val="22"/>
              </w:rPr>
              <w:t>12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:e</w:t>
            </w:r>
            <w:proofErr w:type="gramEnd"/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 xml:space="preserve">232473. </w:t>
            </w:r>
          </w:p>
          <w:p w14:paraId="2943A2C0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 w:cs="FrutigerLTPro-LightCn"/>
                <w:sz w:val="22"/>
                <w:szCs w:val="22"/>
              </w:rPr>
            </w:pPr>
          </w:p>
          <w:p w14:paraId="22C76D9A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doi:10.1136/bcr-2019-232473</w:t>
            </w:r>
          </w:p>
          <w:p w14:paraId="57C47C38" w14:textId="77777777" w:rsidR="009414EA" w:rsidRPr="00CB0B33" w:rsidRDefault="009414EA" w:rsidP="008F64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14EA" w:rsidRPr="006F0F4C" w14:paraId="3A138F57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16D3731C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48F3B8F0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Subudhi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, Praveen; Agarwal, Prateek;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Patro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Sweta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;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Subudhi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Nageswar</w:t>
            </w:r>
            <w:proofErr w:type="spellEnd"/>
          </w:p>
          <w:p w14:paraId="490A98C4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  <w:r w:rsidRPr="00CB0B33">
              <w:rPr>
                <w:rFonts w:asciiTheme="minorHAnsi" w:hAnsiTheme="minorHAnsi"/>
                <w:sz w:val="22"/>
                <w:szCs w:val="22"/>
              </w:rPr>
              <w:br/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Trichoblastoma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 of lid: A Masquerading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Tumour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" </w:t>
            </w:r>
            <w:r w:rsidRPr="00CB0B33">
              <w:rPr>
                <w:rFonts w:asciiTheme="minorHAnsi" w:hAnsiTheme="minorHAnsi" w:cs="Arial"/>
                <w:color w:val="333333"/>
                <w:sz w:val="22"/>
                <w:szCs w:val="22"/>
                <w:lang w:val="en"/>
              </w:rPr>
              <w:t>BMJ Case Reports CP 2019;</w:t>
            </w:r>
          </w:p>
          <w:p w14:paraId="36937F48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5386AC18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708504BC" w14:textId="77777777" w:rsidR="009414EA" w:rsidRPr="00CB0B33" w:rsidRDefault="009414EA" w:rsidP="008F64BD">
            <w:pPr>
              <w:spacing w:line="200" w:lineRule="exact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9414EA" w:rsidRPr="006F0F4C" w14:paraId="6C2D60AB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1B6EDDF1" w14:textId="77777777" w:rsidR="009414EA" w:rsidRPr="00CB0B33" w:rsidRDefault="009414EA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 xml:space="preserve">Prateek Agarwal,1 Samuel Edward Navon,1 Praveen Subudhi,2 Neha Mithal3 </w:t>
            </w:r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Persistently poor vision in dim illumination after</w:t>
            </w:r>
          </w:p>
          <w:p w14:paraId="07451828" w14:textId="77777777" w:rsidR="009414EA" w:rsidRPr="00CB0B33" w:rsidRDefault="009414EA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 xml:space="preserve">implantation of </w:t>
            </w:r>
            <w:proofErr w:type="spellStart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XtraFocus</w:t>
            </w:r>
            <w:proofErr w:type="spellEnd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 xml:space="preserve"> small-aperture IOL (</w:t>
            </w:r>
            <w:proofErr w:type="spellStart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Morcher</w:t>
            </w:r>
            <w:proofErr w:type="spellEnd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)</w:t>
            </w:r>
          </w:p>
          <w:p w14:paraId="00BC7374" w14:textId="77777777" w:rsidR="009414EA" w:rsidRPr="00CB0B33" w:rsidRDefault="009414EA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LightCnIta"/>
                <w:sz w:val="22"/>
                <w:szCs w:val="22"/>
              </w:rPr>
              <w:t xml:space="preserve">BMJ Case Rep 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2019;</w:t>
            </w:r>
            <w:proofErr w:type="gramStart"/>
            <w:r w:rsidRPr="00CB0B33">
              <w:rPr>
                <w:rFonts w:asciiTheme="minorHAnsi" w:hAnsiTheme="minorHAnsi" w:cs="FrutigerLTPro-BoldCn"/>
                <w:b/>
                <w:bCs/>
                <w:sz w:val="22"/>
                <w:szCs w:val="22"/>
              </w:rPr>
              <w:t>12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:e</w:t>
            </w:r>
            <w:proofErr w:type="gramEnd"/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232473. doi:10.1136/bcr-2019-232473</w:t>
            </w:r>
          </w:p>
          <w:p w14:paraId="58A5D01A" w14:textId="77777777" w:rsidR="009414EA" w:rsidRPr="00CB0B33" w:rsidRDefault="009414EA" w:rsidP="008F64BD">
            <w:pPr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</w:tr>
    </w:tbl>
    <w:p w14:paraId="23E262A7" w14:textId="77777777" w:rsidR="009414EA" w:rsidRPr="00CB0B33" w:rsidRDefault="009414EA" w:rsidP="009414EA">
      <w:pPr>
        <w:rPr>
          <w:b/>
          <w:bCs/>
        </w:rPr>
      </w:pPr>
    </w:p>
    <w:p w14:paraId="3EEF751D" w14:textId="77777777" w:rsidR="009414EA" w:rsidRDefault="009414EA" w:rsidP="009414EA">
      <w:r>
        <w:t>Biography</w:t>
      </w:r>
    </w:p>
    <w:p w14:paraId="036CA837" w14:textId="77777777" w:rsidR="009414EA" w:rsidRDefault="009414EA" w:rsidP="009414EA">
      <w:r>
        <w:t xml:space="preserve">Dr Prateek Agarwal is an experienced Cornea, Cataract and Refractive surgeon at prestigious Cleveland Clinic. He is a fellow of Royal College </w:t>
      </w:r>
      <w:proofErr w:type="gramStart"/>
      <w:r>
        <w:t>Of</w:t>
      </w:r>
      <w:proofErr w:type="gramEnd"/>
      <w:r>
        <w:t xml:space="preserve"> Surgeons Glasgow and Member Royal College of Surgeons Edinburgh.</w:t>
      </w:r>
    </w:p>
    <w:p w14:paraId="7A7DEED0" w14:textId="77777777" w:rsidR="009414EA" w:rsidRDefault="009414EA" w:rsidP="009414EA">
      <w:r>
        <w:t xml:space="preserve">He is also the Clinical Assistant professor at Cleveland Clinic Lerner College Of Medicine Case Western Reserve University </w:t>
      </w:r>
      <w:proofErr w:type="gramStart"/>
      <w:r>
        <w:t>Ohio .</w:t>
      </w:r>
      <w:proofErr w:type="gramEnd"/>
      <w:r>
        <w:t xml:space="preserve"> After his fellowship in Cornea and External Diseases from University Hospital Bern Switzerland he practiced extensively in India before joining Cleveland Clinic.</w:t>
      </w:r>
    </w:p>
    <w:p w14:paraId="31ACAFAB" w14:textId="60D6FA37" w:rsidR="00BB102E" w:rsidRDefault="009414EA" w:rsidP="009414EA">
      <w:r>
        <w:t>He has published in various peer reviewed journals primarily in the topics which he is going to</w:t>
      </w:r>
      <w:bookmarkStart w:id="0" w:name="_GoBack"/>
      <w:bookmarkEnd w:id="0"/>
      <w:r>
        <w:t xml:space="preserve"> speak today</w:t>
      </w:r>
    </w:p>
    <w:sectPr w:rsidR="00BB10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faceregular">
    <w:altName w:val="Times New Roman"/>
    <w:charset w:val="00"/>
    <w:family w:val="auto"/>
    <w:pitch w:val="default"/>
  </w:font>
  <w:font w:name="FrutigerLTPro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LightCnIt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E7"/>
    <w:rsid w:val="0022306F"/>
    <w:rsid w:val="002B0ED0"/>
    <w:rsid w:val="003667F5"/>
    <w:rsid w:val="00890C8A"/>
    <w:rsid w:val="009414EA"/>
    <w:rsid w:val="00BB102E"/>
    <w:rsid w:val="00DB39E7"/>
    <w:rsid w:val="00F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AFC0B"/>
  <w15:chartTrackingRefBased/>
  <w15:docId w15:val="{53E34D2B-2DAC-48E5-B3F3-C8F24F146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6F76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rnl">
    <w:name w:val="jrnl"/>
    <w:basedOn w:val="DefaultParagraphFont"/>
    <w:rsid w:val="00941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Prateek Agarwal</dc:creator>
  <cp:keywords/>
  <dc:description/>
  <cp:lastModifiedBy>Prateek Agarwal</cp:lastModifiedBy>
  <cp:revision>4</cp:revision>
  <dcterms:created xsi:type="dcterms:W3CDTF">2020-04-22T11:20:00Z</dcterms:created>
  <dcterms:modified xsi:type="dcterms:W3CDTF">2020-04-22T11:47:00Z</dcterms:modified>
</cp:coreProperties>
</file>