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FE5581" w14:textId="77777777" w:rsidR="000648E4" w:rsidRDefault="000648E4" w:rsidP="000648E4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Title:</w:t>
      </w:r>
    </w:p>
    <w:p w14:paraId="542324E8" w14:textId="57202D9C" w:rsidR="000648E4" w:rsidRDefault="00DB0596" w:rsidP="00DB059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Small Aperture IOLS an exciting armamentarium for managing complex anterior segment pathology </w:t>
      </w:r>
    </w:p>
    <w:p w14:paraId="08829FBA" w14:textId="77777777" w:rsidR="00DB0596" w:rsidRDefault="00DB0596" w:rsidP="00DB0596">
      <w:pPr>
        <w:rPr>
          <w:rFonts w:ascii="Arial" w:eastAsia="Times New Roman" w:hAnsi="Arial" w:cs="Arial"/>
          <w:sz w:val="20"/>
          <w:szCs w:val="20"/>
        </w:rPr>
      </w:pPr>
    </w:p>
    <w:p w14:paraId="634BB976" w14:textId="77777777" w:rsidR="000648E4" w:rsidRDefault="000648E4" w:rsidP="000648E4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Submitter's E-mail Address:</w:t>
      </w:r>
    </w:p>
    <w:p w14:paraId="6B16D442" w14:textId="77D4C797" w:rsidR="000648E4" w:rsidRDefault="004B5B54" w:rsidP="000648E4">
      <w:pPr>
        <w:rPr>
          <w:rFonts w:ascii="Arial" w:eastAsia="Times New Roman" w:hAnsi="Arial" w:cs="Arial"/>
          <w:sz w:val="20"/>
          <w:szCs w:val="20"/>
        </w:rPr>
      </w:pPr>
      <w:hyperlink r:id="rId4" w:history="1">
        <w:r w:rsidR="00DB0596" w:rsidRPr="00874E90">
          <w:rPr>
            <w:rStyle w:val="Hyperlink"/>
            <w:rFonts w:ascii="Arial" w:eastAsia="Times New Roman" w:hAnsi="Arial" w:cs="Arial"/>
            <w:sz w:val="20"/>
            <w:szCs w:val="20"/>
          </w:rPr>
          <w:t>dr.prateekagarwal@gmail.com</w:t>
        </w:r>
      </w:hyperlink>
      <w:r w:rsidR="000648E4">
        <w:rPr>
          <w:rFonts w:ascii="Arial" w:eastAsia="Times New Roman" w:hAnsi="Arial" w:cs="Arial"/>
          <w:sz w:val="20"/>
          <w:szCs w:val="20"/>
        </w:rPr>
        <w:t xml:space="preserve"> </w:t>
      </w:r>
    </w:p>
    <w:p w14:paraId="3FD481E8" w14:textId="77777777" w:rsidR="00DB0596" w:rsidRDefault="00DB0596" w:rsidP="000648E4">
      <w:pPr>
        <w:rPr>
          <w:rFonts w:ascii="Arial" w:eastAsia="Times New Roman" w:hAnsi="Arial" w:cs="Arial"/>
          <w:sz w:val="20"/>
          <w:szCs w:val="20"/>
        </w:rPr>
      </w:pPr>
    </w:p>
    <w:p w14:paraId="5E59F46C" w14:textId="77777777" w:rsidR="000648E4" w:rsidRDefault="000648E4" w:rsidP="000648E4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Purpose:</w:t>
      </w:r>
    </w:p>
    <w:p w14:paraId="3C02C786" w14:textId="77777777" w:rsidR="000648E4" w:rsidRDefault="000648E4" w:rsidP="000648E4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To document the visual outcome and efficacy of sulcus positioned extra focus pinhole IOL (</w:t>
      </w:r>
      <w:proofErr w:type="spellStart"/>
      <w:r>
        <w:rPr>
          <w:rFonts w:ascii="Arial" w:eastAsia="Times New Roman" w:hAnsi="Arial" w:cs="Arial"/>
          <w:sz w:val="20"/>
          <w:szCs w:val="20"/>
        </w:rPr>
        <w:t>Morchers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GMBH) in a case of traumatic mydriasis with full 8.0 mm dilated pupil and irregular astigmatism post cataract surgery. </w:t>
      </w:r>
    </w:p>
    <w:p w14:paraId="51AD35EC" w14:textId="77777777" w:rsidR="000648E4" w:rsidRDefault="000648E4" w:rsidP="000648E4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Methods:</w:t>
      </w:r>
    </w:p>
    <w:p w14:paraId="7CFA7B31" w14:textId="77777777" w:rsidR="000648E4" w:rsidRDefault="000648E4" w:rsidP="000648E4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28 year old young male </w:t>
      </w:r>
      <w:proofErr w:type="gramStart"/>
      <w:r>
        <w:rPr>
          <w:rFonts w:ascii="Arial" w:eastAsia="Times New Roman" w:hAnsi="Arial" w:cs="Arial"/>
          <w:sz w:val="20"/>
          <w:szCs w:val="20"/>
        </w:rPr>
        <w:t>patient ,history</w:t>
      </w:r>
      <w:proofErr w:type="gramEnd"/>
      <w:r>
        <w:rPr>
          <w:rFonts w:ascii="Arial" w:eastAsia="Times New Roman" w:hAnsi="Arial" w:cs="Arial"/>
          <w:sz w:val="20"/>
          <w:szCs w:val="20"/>
        </w:rPr>
        <w:t xml:space="preserve"> of cataract surgery in left eye for traumatic cataract elsewhere 3 years back with traumatic mydriasis and single piece intraocular lens in the bag. Preoperative pupil measurement was 7.0 mm. </w:t>
      </w:r>
      <w:proofErr w:type="spellStart"/>
      <w:r>
        <w:rPr>
          <w:rFonts w:ascii="Arial" w:eastAsia="Times New Roman" w:hAnsi="Arial" w:cs="Arial"/>
          <w:sz w:val="20"/>
          <w:szCs w:val="20"/>
        </w:rPr>
        <w:t>xtra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focus pinhole IOL was implanted in sulcus having a pinhole aperture of 1.36 mm </w:t>
      </w:r>
    </w:p>
    <w:p w14:paraId="30550C8D" w14:textId="77777777" w:rsidR="000648E4" w:rsidRDefault="000648E4" w:rsidP="000648E4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Results:</w:t>
      </w:r>
    </w:p>
    <w:p w14:paraId="49CF398A" w14:textId="77777777" w:rsidR="000648E4" w:rsidRDefault="000648E4" w:rsidP="000648E4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left eye preoperative uncorrected distance visual acuity was 20/150. intermediate visual acuity was 20/100. and uncorrected near visual acuity wasJ10 preoperative total corneal higher-order aberrations were 3.30 microns in left eye. total corneal coma was 0.97 µ. right eye was normal, 20/20. postoperative left eye uncorrected distance </w:t>
      </w:r>
      <w:proofErr w:type="spellStart"/>
      <w:r>
        <w:rPr>
          <w:rFonts w:ascii="Arial" w:eastAsia="Times New Roman" w:hAnsi="Arial" w:cs="Arial"/>
          <w:sz w:val="20"/>
          <w:szCs w:val="20"/>
        </w:rPr>
        <w:t>distance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visual acuity was20/25 intermediate uncorrected visual acuity was 20/25. and uncorrected near visual acuity was J3. binocular uncorrected distance visual acuity was 20/20. binocular intermediate uncorrected visual acuity was 20/20. and binocular near uncorrected visual acuity was J</w:t>
      </w:r>
      <w:proofErr w:type="gramStart"/>
      <w:r>
        <w:rPr>
          <w:rFonts w:ascii="Arial" w:eastAsia="Times New Roman" w:hAnsi="Arial" w:cs="Arial"/>
          <w:sz w:val="20"/>
          <w:szCs w:val="20"/>
        </w:rPr>
        <w:t>1 .</w:t>
      </w:r>
      <w:proofErr w:type="gramEnd"/>
      <w:r>
        <w:rPr>
          <w:rFonts w:ascii="Arial" w:eastAsia="Times New Roman" w:hAnsi="Arial" w:cs="Arial"/>
          <w:sz w:val="20"/>
          <w:szCs w:val="20"/>
        </w:rPr>
        <w:t xml:space="preserve"> postoperatively the glare and photophobia resolved completely. subjectively patient was satisfied with the visual outcomes </w:t>
      </w:r>
    </w:p>
    <w:p w14:paraId="2DDF4571" w14:textId="77777777" w:rsidR="000648E4" w:rsidRDefault="000648E4" w:rsidP="000648E4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Conclusion:</w:t>
      </w:r>
    </w:p>
    <w:p w14:paraId="6977BF83" w14:textId="77777777" w:rsidR="000648E4" w:rsidRDefault="000648E4" w:rsidP="000648E4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Pinhole IOLs are an exciting armamentarium in cases of irregular astigmatism irregular and mydriatic pupils. They increase the depth of focus thereby giving a reasonably good visual acuity for distance intermediate and near. </w:t>
      </w:r>
    </w:p>
    <w:p w14:paraId="31FAFF06" w14:textId="77777777" w:rsidR="000648E4" w:rsidRDefault="000648E4" w:rsidP="000648E4">
      <w:pPr>
        <w:spacing w:before="100" w:beforeAutospacing="1" w:after="30"/>
        <w:outlineLvl w:val="3"/>
        <w:rPr>
          <w:rFonts w:ascii="Arial" w:eastAsia="Times New Roman" w:hAnsi="Arial" w:cs="Arial"/>
          <w:b/>
          <w:bCs/>
          <w:sz w:val="22"/>
          <w:szCs w:val="22"/>
        </w:rPr>
      </w:pPr>
      <w:r>
        <w:rPr>
          <w:rFonts w:ascii="Arial" w:eastAsia="Times New Roman" w:hAnsi="Arial" w:cs="Arial"/>
          <w:b/>
          <w:bCs/>
          <w:sz w:val="22"/>
          <w:szCs w:val="22"/>
        </w:rPr>
        <w:t>Authors</w:t>
      </w:r>
    </w:p>
    <w:p w14:paraId="05165B61" w14:textId="5EA3D594" w:rsidR="000648E4" w:rsidRDefault="000648E4" w:rsidP="000648E4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Prateek Agarwal, MS </w:t>
      </w:r>
      <w:proofErr w:type="gramStart"/>
      <w:r>
        <w:rPr>
          <w:rFonts w:ascii="Arial" w:eastAsia="Times New Roman" w:hAnsi="Arial" w:cs="Arial"/>
          <w:sz w:val="20"/>
          <w:szCs w:val="20"/>
        </w:rPr>
        <w:t>FRCS  (</w:t>
      </w:r>
      <w:proofErr w:type="gramEnd"/>
      <w:r>
        <w:rPr>
          <w:rFonts w:ascii="Arial" w:eastAsia="Times New Roman" w:hAnsi="Arial" w:cs="Arial"/>
          <w:sz w:val="20"/>
          <w:szCs w:val="20"/>
        </w:rPr>
        <w:t xml:space="preserve">Presenting Author) </w:t>
      </w:r>
    </w:p>
    <w:p w14:paraId="45BC55AE" w14:textId="77777777" w:rsidR="000648E4" w:rsidRDefault="000648E4" w:rsidP="000648E4">
      <w:pPr>
        <w:spacing w:before="100" w:beforeAutospacing="1" w:after="30"/>
        <w:outlineLvl w:val="3"/>
        <w:rPr>
          <w:rFonts w:ascii="Arial" w:eastAsia="Times New Roman" w:hAnsi="Arial" w:cs="Arial"/>
          <w:b/>
          <w:bCs/>
          <w:sz w:val="22"/>
          <w:szCs w:val="22"/>
        </w:rPr>
      </w:pPr>
      <w:r>
        <w:rPr>
          <w:rFonts w:ascii="Arial" w:eastAsia="Times New Roman" w:hAnsi="Arial" w:cs="Arial"/>
          <w:b/>
          <w:bCs/>
          <w:sz w:val="22"/>
          <w:szCs w:val="22"/>
        </w:rPr>
        <w:t>Disclosures</w:t>
      </w:r>
    </w:p>
    <w:p w14:paraId="652FCBF3" w14:textId="433B05A1" w:rsidR="000648E4" w:rsidRDefault="000648E4" w:rsidP="000648E4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Prateek Agarwal, MS </w:t>
      </w:r>
      <w:proofErr w:type="gramStart"/>
      <w:r>
        <w:rPr>
          <w:rFonts w:ascii="Arial" w:eastAsia="Times New Roman" w:hAnsi="Arial" w:cs="Arial"/>
          <w:sz w:val="20"/>
          <w:szCs w:val="20"/>
        </w:rPr>
        <w:t>FRCS  (</w:t>
      </w:r>
      <w:proofErr w:type="gramEnd"/>
      <w:r>
        <w:rPr>
          <w:rFonts w:ascii="Arial" w:eastAsia="Times New Roman" w:hAnsi="Arial" w:cs="Arial"/>
          <w:sz w:val="20"/>
          <w:szCs w:val="20"/>
        </w:rPr>
        <w:t xml:space="preserve">Presenting Author): No Relevant Financial Interests </w:t>
      </w:r>
    </w:p>
    <w:p w14:paraId="75B01E03" w14:textId="77777777" w:rsidR="000648E4" w:rsidRDefault="000648E4" w:rsidP="000648E4">
      <w:pPr>
        <w:rPr>
          <w:sz w:val="40"/>
          <w:szCs w:val="40"/>
        </w:rPr>
      </w:pPr>
    </w:p>
    <w:p w14:paraId="7746C771" w14:textId="77777777" w:rsidR="00143C0F" w:rsidRDefault="00143C0F" w:rsidP="00143C0F">
      <w:pPr>
        <w:rPr>
          <w:b/>
          <w:bCs/>
        </w:rPr>
      </w:pPr>
      <w:r w:rsidRPr="00CB0B33">
        <w:rPr>
          <w:b/>
          <w:bCs/>
        </w:rPr>
        <w:t xml:space="preserve">Recent Publications </w:t>
      </w:r>
    </w:p>
    <w:p w14:paraId="715E3515" w14:textId="77777777" w:rsidR="00143C0F" w:rsidRDefault="00143C0F" w:rsidP="00143C0F">
      <w:pPr>
        <w:rPr>
          <w:b/>
          <w:bCs/>
        </w:rPr>
      </w:pPr>
    </w:p>
    <w:tbl>
      <w:tblPr>
        <w:tblW w:w="10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68"/>
      </w:tblGrid>
      <w:tr w:rsidR="00143C0F" w:rsidRPr="00EB3180" w14:paraId="687917FD" w14:textId="77777777" w:rsidTr="008F64BD">
        <w:trPr>
          <w:trHeight w:val="788"/>
        </w:trPr>
        <w:tc>
          <w:tcPr>
            <w:tcW w:w="0" w:type="auto"/>
            <w:shd w:val="clear" w:color="auto" w:fill="auto"/>
            <w:hideMark/>
          </w:tcPr>
          <w:p w14:paraId="46274A5C" w14:textId="77777777" w:rsidR="00143C0F" w:rsidRPr="00CB0B33" w:rsidRDefault="00143C0F" w:rsidP="008F64BD">
            <w:pPr>
              <w:spacing w:line="200" w:lineRule="exact"/>
              <w:rPr>
                <w:rFonts w:ascii="Calibri" w:eastAsia="Arial" w:hAnsi="Calibri" w:cs="Arial"/>
                <w:sz w:val="22"/>
                <w:szCs w:val="22"/>
              </w:rPr>
            </w:pPr>
            <w:r w:rsidRPr="00CB0B33">
              <w:rPr>
                <w:rFonts w:ascii="Calibri" w:hAnsi="Calibri" w:cs="Arial"/>
                <w:sz w:val="22"/>
                <w:szCs w:val="22"/>
              </w:rPr>
              <w:t xml:space="preserve">Prateek Agarwal, Samuel Edward Navon, Ivana </w:t>
            </w:r>
            <w:proofErr w:type="spellStart"/>
            <w:r w:rsidRPr="00CB0B33">
              <w:rPr>
                <w:rFonts w:ascii="Calibri" w:hAnsi="Calibri" w:cs="Arial"/>
                <w:sz w:val="22"/>
                <w:szCs w:val="22"/>
              </w:rPr>
              <w:t>Romac</w:t>
            </w:r>
            <w:proofErr w:type="spellEnd"/>
            <w:r w:rsidRPr="00CB0B33">
              <w:rPr>
                <w:rFonts w:ascii="Calibri" w:hAnsi="Calibri" w:cs="Arial"/>
                <w:sz w:val="22"/>
                <w:szCs w:val="22"/>
              </w:rPr>
              <w:t xml:space="preserve"> </w:t>
            </w:r>
            <w:proofErr w:type="spellStart"/>
            <w:r w:rsidRPr="00CB0B33">
              <w:rPr>
                <w:rFonts w:ascii="Calibri" w:hAnsi="Calibri" w:cs="Arial"/>
                <w:sz w:val="22"/>
                <w:szCs w:val="22"/>
              </w:rPr>
              <w:t>Coc</w:t>
            </w:r>
            <w:proofErr w:type="spellEnd"/>
            <w:r w:rsidRPr="00CB0B33">
              <w:rPr>
                <w:rFonts w:ascii="Calibri" w:hAnsi="Calibri" w:cs="Arial"/>
                <w:sz w:val="22"/>
                <w:szCs w:val="22"/>
              </w:rPr>
              <w:t xml:space="preserve">: </w:t>
            </w:r>
            <w:r w:rsidRPr="00CB0B33">
              <w:rPr>
                <w:rFonts w:ascii="Calibri" w:eastAsia="Arial" w:hAnsi="Calibri" w:cs="Arial"/>
                <w:sz w:val="22"/>
                <w:szCs w:val="22"/>
              </w:rPr>
              <w:t xml:space="preserve">Importance of </w:t>
            </w:r>
          </w:p>
          <w:p w14:paraId="6C5C7C44" w14:textId="77777777" w:rsidR="00143C0F" w:rsidRPr="00CB0B33" w:rsidRDefault="00143C0F" w:rsidP="008F64BD">
            <w:pPr>
              <w:spacing w:line="200" w:lineRule="exact"/>
              <w:rPr>
                <w:rFonts w:ascii="Calibri" w:eastAsia="Arial" w:hAnsi="Calibri" w:cs="Arial"/>
                <w:sz w:val="22"/>
                <w:szCs w:val="22"/>
              </w:rPr>
            </w:pPr>
          </w:p>
          <w:p w14:paraId="33183C88" w14:textId="77777777" w:rsidR="00143C0F" w:rsidRPr="00CB0B33" w:rsidRDefault="00143C0F" w:rsidP="008F64BD">
            <w:pPr>
              <w:spacing w:line="200" w:lineRule="exact"/>
              <w:rPr>
                <w:rFonts w:ascii="Calibri" w:eastAsia="Arial" w:hAnsi="Calibri" w:cs="Arial"/>
                <w:sz w:val="22"/>
                <w:szCs w:val="22"/>
              </w:rPr>
            </w:pPr>
            <w:r w:rsidRPr="00CB0B33">
              <w:rPr>
                <w:rFonts w:ascii="Calibri" w:eastAsia="Arial" w:hAnsi="Calibri" w:cs="Arial"/>
                <w:sz w:val="22"/>
                <w:szCs w:val="22"/>
              </w:rPr>
              <w:t xml:space="preserve">clinical signs leading </w:t>
            </w:r>
            <w:proofErr w:type="gramStart"/>
            <w:r w:rsidRPr="00CB0B33">
              <w:rPr>
                <w:rFonts w:ascii="Calibri" w:eastAsia="Arial" w:hAnsi="Calibri" w:cs="Arial"/>
                <w:sz w:val="22"/>
                <w:szCs w:val="22"/>
              </w:rPr>
              <w:t>to  the</w:t>
            </w:r>
            <w:proofErr w:type="gramEnd"/>
            <w:r w:rsidRPr="00CB0B33">
              <w:rPr>
                <w:rFonts w:ascii="Calibri" w:eastAsia="Arial" w:hAnsi="Calibri" w:cs="Arial"/>
                <w:sz w:val="22"/>
                <w:szCs w:val="22"/>
              </w:rPr>
              <w:t xml:space="preserve"> diagnosis in a case of microbiological smear </w:t>
            </w:r>
          </w:p>
          <w:p w14:paraId="43D702C0" w14:textId="77777777" w:rsidR="00143C0F" w:rsidRPr="00CB0B33" w:rsidRDefault="00143C0F" w:rsidP="008F64BD">
            <w:pPr>
              <w:spacing w:line="200" w:lineRule="exact"/>
              <w:rPr>
                <w:rFonts w:ascii="Calibri" w:eastAsia="Arial" w:hAnsi="Calibri" w:cs="Arial"/>
                <w:sz w:val="22"/>
                <w:szCs w:val="22"/>
              </w:rPr>
            </w:pPr>
          </w:p>
          <w:p w14:paraId="2A915552" w14:textId="77777777" w:rsidR="00143C0F" w:rsidRPr="00CB0B33" w:rsidRDefault="00143C0F" w:rsidP="008F64BD">
            <w:pPr>
              <w:spacing w:line="200" w:lineRule="exact"/>
              <w:rPr>
                <w:rFonts w:ascii="Calibri" w:eastAsia="Arial" w:hAnsi="Calibri" w:cs="Arial"/>
                <w:sz w:val="22"/>
                <w:szCs w:val="22"/>
              </w:rPr>
            </w:pPr>
          </w:p>
          <w:p w14:paraId="2482EEE7" w14:textId="77777777" w:rsidR="00143C0F" w:rsidRPr="00CB0B33" w:rsidRDefault="00143C0F" w:rsidP="008F64BD">
            <w:pPr>
              <w:spacing w:line="200" w:lineRule="exact"/>
              <w:rPr>
                <w:rFonts w:ascii="Calibri" w:hAnsi="Calibri" w:cs="Arial"/>
                <w:color w:val="333333"/>
                <w:sz w:val="22"/>
                <w:szCs w:val="22"/>
                <w:lang w:val="en"/>
              </w:rPr>
            </w:pPr>
            <w:r w:rsidRPr="00CB0B33">
              <w:rPr>
                <w:rFonts w:ascii="Calibri" w:eastAsia="Arial" w:hAnsi="Calibri" w:cs="Arial"/>
                <w:sz w:val="22"/>
                <w:szCs w:val="22"/>
              </w:rPr>
              <w:t xml:space="preserve">negative </w:t>
            </w:r>
            <w:proofErr w:type="gramStart"/>
            <w:r w:rsidRPr="00CB0B33">
              <w:rPr>
                <w:rFonts w:ascii="Calibri" w:eastAsia="Arial" w:hAnsi="Calibri" w:cs="Arial"/>
                <w:sz w:val="22"/>
                <w:szCs w:val="22"/>
              </w:rPr>
              <w:t xml:space="preserve">ocular  </w:t>
            </w:r>
            <w:proofErr w:type="spellStart"/>
            <w:r w:rsidRPr="00CB0B33">
              <w:rPr>
                <w:rFonts w:ascii="Calibri" w:eastAsia="Arial" w:hAnsi="Calibri" w:cs="Arial"/>
                <w:sz w:val="22"/>
                <w:szCs w:val="22"/>
              </w:rPr>
              <w:t>microsporidiosis</w:t>
            </w:r>
            <w:proofErr w:type="spellEnd"/>
            <w:proofErr w:type="gramEnd"/>
            <w:r w:rsidRPr="00CB0B33">
              <w:rPr>
                <w:rFonts w:ascii="Calibri" w:eastAsia="Arial" w:hAnsi="Calibri" w:cs="Arial"/>
                <w:sz w:val="22"/>
                <w:szCs w:val="22"/>
              </w:rPr>
              <w:t xml:space="preserve"> </w:t>
            </w:r>
            <w:r w:rsidRPr="00CB0B33">
              <w:rPr>
                <w:rFonts w:ascii="Calibri" w:hAnsi="Calibri" w:cs="Arial"/>
                <w:color w:val="333333"/>
                <w:sz w:val="22"/>
                <w:szCs w:val="22"/>
                <w:lang w:val="en"/>
              </w:rPr>
              <w:t>BMJ Case Reports CP 2019;12:e228407.</w:t>
            </w:r>
          </w:p>
          <w:p w14:paraId="4E13CBAA" w14:textId="77777777" w:rsidR="00143C0F" w:rsidRPr="00CB0B33" w:rsidRDefault="00143C0F" w:rsidP="008F64BD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143C0F" w:rsidRPr="008C01F8" w14:paraId="64A3AF30" w14:textId="77777777" w:rsidTr="008F64BD">
        <w:trPr>
          <w:trHeight w:val="788"/>
        </w:trPr>
        <w:tc>
          <w:tcPr>
            <w:tcW w:w="0" w:type="auto"/>
            <w:shd w:val="clear" w:color="auto" w:fill="auto"/>
          </w:tcPr>
          <w:p w14:paraId="089A3FF2" w14:textId="77777777" w:rsidR="00143C0F" w:rsidRPr="00CB0B33" w:rsidRDefault="00143C0F" w:rsidP="008F64BD">
            <w:pPr>
              <w:rPr>
                <w:rFonts w:ascii="interfaceregular" w:hAnsi="interfaceregular" w:cs="Arial"/>
                <w:color w:val="333333"/>
                <w:sz w:val="22"/>
                <w:szCs w:val="22"/>
                <w:lang w:val="en"/>
              </w:rPr>
            </w:pPr>
            <w:r w:rsidRPr="00CB0B33">
              <w:rPr>
                <w:rFonts w:ascii="interfaceregular" w:hAnsi="interfaceregular" w:cs="Arial"/>
                <w:color w:val="333333"/>
                <w:sz w:val="22"/>
                <w:szCs w:val="22"/>
                <w:lang w:val="en"/>
              </w:rPr>
              <w:t xml:space="preserve">Agarwal P, </w:t>
            </w:r>
            <w:proofErr w:type="spellStart"/>
            <w:r w:rsidRPr="00CB0B33">
              <w:rPr>
                <w:rFonts w:ascii="interfaceregular" w:hAnsi="interfaceregular" w:cs="Arial"/>
                <w:color w:val="333333"/>
                <w:sz w:val="22"/>
                <w:szCs w:val="22"/>
                <w:lang w:val="en"/>
              </w:rPr>
              <w:t>Subudhi</w:t>
            </w:r>
            <w:proofErr w:type="spellEnd"/>
            <w:r w:rsidRPr="00CB0B33">
              <w:rPr>
                <w:rFonts w:ascii="interfaceregular" w:hAnsi="interfaceregular" w:cs="Arial"/>
                <w:color w:val="333333"/>
                <w:sz w:val="22"/>
                <w:szCs w:val="22"/>
                <w:lang w:val="en"/>
              </w:rPr>
              <w:t xml:space="preserve"> P, </w:t>
            </w:r>
            <w:proofErr w:type="spellStart"/>
            <w:r w:rsidRPr="00CB0B33">
              <w:rPr>
                <w:rFonts w:ascii="interfaceregular" w:hAnsi="interfaceregular" w:cs="Arial"/>
                <w:color w:val="333333"/>
                <w:sz w:val="22"/>
                <w:szCs w:val="22"/>
                <w:lang w:val="en"/>
              </w:rPr>
              <w:t>Mithal</w:t>
            </w:r>
            <w:proofErr w:type="spellEnd"/>
            <w:r w:rsidRPr="00CB0B33">
              <w:rPr>
                <w:rFonts w:ascii="interfaceregular" w:hAnsi="interfaceregular" w:cs="Arial"/>
                <w:color w:val="333333"/>
                <w:sz w:val="22"/>
                <w:szCs w:val="22"/>
                <w:lang w:val="en"/>
              </w:rPr>
              <w:t xml:space="preserve"> N Novel technique of fixing intracorneal rings segments after migration   BMJ Case Reports CP 2020;</w:t>
            </w:r>
            <w:proofErr w:type="gramStart"/>
            <w:r w:rsidRPr="00CB0B33">
              <w:rPr>
                <w:rFonts w:ascii="interfaceregular" w:hAnsi="interfaceregular" w:cs="Arial"/>
                <w:color w:val="333333"/>
                <w:sz w:val="22"/>
                <w:szCs w:val="22"/>
                <w:lang w:val="en"/>
              </w:rPr>
              <w:t>13:e</w:t>
            </w:r>
            <w:proofErr w:type="gramEnd"/>
            <w:r w:rsidRPr="00CB0B33">
              <w:rPr>
                <w:rFonts w:ascii="interfaceregular" w:hAnsi="interfaceregular" w:cs="Arial"/>
                <w:color w:val="333333"/>
                <w:sz w:val="22"/>
                <w:szCs w:val="22"/>
                <w:lang w:val="en"/>
              </w:rPr>
              <w:t xml:space="preserve">233312. </w:t>
            </w:r>
          </w:p>
          <w:p w14:paraId="2093E422" w14:textId="77777777" w:rsidR="00143C0F" w:rsidRPr="00CB0B33" w:rsidRDefault="00143C0F" w:rsidP="008F64BD">
            <w:pPr>
              <w:spacing w:line="200" w:lineRule="exact"/>
              <w:rPr>
                <w:rFonts w:ascii="Calibri" w:hAnsi="Calibri" w:cs="Arial"/>
                <w:sz w:val="22"/>
                <w:szCs w:val="22"/>
                <w:lang w:val="en"/>
              </w:rPr>
            </w:pPr>
          </w:p>
        </w:tc>
      </w:tr>
      <w:tr w:rsidR="00143C0F" w:rsidRPr="00EB3180" w14:paraId="58DB59E9" w14:textId="77777777" w:rsidTr="008F64BD">
        <w:trPr>
          <w:trHeight w:val="252"/>
        </w:trPr>
        <w:tc>
          <w:tcPr>
            <w:tcW w:w="0" w:type="auto"/>
            <w:shd w:val="clear" w:color="auto" w:fill="auto"/>
            <w:hideMark/>
          </w:tcPr>
          <w:p w14:paraId="76849F2C" w14:textId="77777777" w:rsidR="00143C0F" w:rsidRPr="00CB0B33" w:rsidRDefault="00143C0F" w:rsidP="008F64BD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CB0B33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143C0F" w:rsidRPr="00EB3180" w14:paraId="23A07FCE" w14:textId="77777777" w:rsidTr="008F64BD">
        <w:trPr>
          <w:trHeight w:val="805"/>
        </w:trPr>
        <w:tc>
          <w:tcPr>
            <w:tcW w:w="0" w:type="auto"/>
            <w:shd w:val="clear" w:color="auto" w:fill="auto"/>
            <w:hideMark/>
          </w:tcPr>
          <w:p w14:paraId="72153474" w14:textId="77777777" w:rsidR="00143C0F" w:rsidRPr="00CB0B33" w:rsidRDefault="00143C0F" w:rsidP="008F64BD">
            <w:pPr>
              <w:spacing w:line="200" w:lineRule="exact"/>
              <w:rPr>
                <w:rFonts w:ascii="Calibri" w:eastAsia="Calibri" w:hAnsi="Calibri" w:cs="Arial"/>
                <w:sz w:val="22"/>
                <w:szCs w:val="22"/>
                <w:shd w:val="clear" w:color="auto" w:fill="FFFFFF"/>
              </w:rPr>
            </w:pPr>
            <w:r w:rsidRPr="00CB0B33">
              <w:rPr>
                <w:rFonts w:ascii="Calibri" w:hAnsi="Calibri" w:cs="Arial"/>
                <w:sz w:val="22"/>
                <w:szCs w:val="22"/>
              </w:rPr>
              <w:t xml:space="preserve">Prateek Agarwal, Samuel Edward Navon: </w:t>
            </w:r>
            <w:proofErr w:type="spellStart"/>
            <w:r w:rsidRPr="00CB0B33">
              <w:rPr>
                <w:rFonts w:ascii="Calibri" w:eastAsia="Calibri" w:hAnsi="Calibri"/>
                <w:sz w:val="22"/>
                <w:szCs w:val="22"/>
              </w:rPr>
              <w:t>Xtra</w:t>
            </w:r>
            <w:proofErr w:type="spellEnd"/>
            <w:r w:rsidRPr="00CB0B33">
              <w:rPr>
                <w:rFonts w:ascii="Calibri" w:eastAsia="Calibri" w:hAnsi="Calibri"/>
                <w:sz w:val="22"/>
                <w:szCs w:val="22"/>
              </w:rPr>
              <w:t xml:space="preserve"> focus pinhole </w:t>
            </w:r>
            <w:proofErr w:type="gramStart"/>
            <w:r w:rsidRPr="00CB0B33">
              <w:rPr>
                <w:rFonts w:ascii="Calibri" w:eastAsia="Calibri" w:hAnsi="Calibri"/>
                <w:sz w:val="22"/>
                <w:szCs w:val="22"/>
              </w:rPr>
              <w:t xml:space="preserve">IOL  </w:t>
            </w:r>
            <w:r w:rsidRPr="00CB0B33">
              <w:rPr>
                <w:rFonts w:ascii="Calibri" w:eastAsia="Calibri" w:hAnsi="Calibri" w:cs="Arial"/>
                <w:sz w:val="22"/>
                <w:szCs w:val="22"/>
                <w:shd w:val="clear" w:color="auto" w:fill="FFFFFF"/>
              </w:rPr>
              <w:t>(</w:t>
            </w:r>
            <w:proofErr w:type="spellStart"/>
            <w:proofErr w:type="gramEnd"/>
            <w:r w:rsidRPr="00CB0B33">
              <w:rPr>
                <w:rFonts w:ascii="Calibri" w:eastAsia="Calibri" w:hAnsi="Calibri" w:cs="Arial"/>
                <w:sz w:val="22"/>
                <w:szCs w:val="22"/>
                <w:shd w:val="clear" w:color="auto" w:fill="FFFFFF"/>
              </w:rPr>
              <w:t>Morchers</w:t>
            </w:r>
            <w:proofErr w:type="spellEnd"/>
          </w:p>
          <w:p w14:paraId="328A4D2A" w14:textId="77777777" w:rsidR="00143C0F" w:rsidRPr="00CB0B33" w:rsidRDefault="00143C0F" w:rsidP="008F64BD">
            <w:pPr>
              <w:spacing w:line="200" w:lineRule="exact"/>
              <w:rPr>
                <w:rFonts w:ascii="Calibri" w:eastAsia="Calibri" w:hAnsi="Calibri" w:cs="Arial"/>
                <w:sz w:val="22"/>
                <w:szCs w:val="22"/>
                <w:shd w:val="clear" w:color="auto" w:fill="FFFFFF"/>
              </w:rPr>
            </w:pPr>
          </w:p>
          <w:p w14:paraId="7EBF0405" w14:textId="77777777" w:rsidR="00143C0F" w:rsidRPr="00CB0B33" w:rsidRDefault="00143C0F" w:rsidP="008F64BD">
            <w:pPr>
              <w:spacing w:line="200" w:lineRule="exact"/>
              <w:rPr>
                <w:rFonts w:ascii="Calibri" w:eastAsia="Calibri" w:hAnsi="Calibri" w:cs="Arial"/>
                <w:sz w:val="22"/>
                <w:szCs w:val="22"/>
                <w:shd w:val="clear" w:color="auto" w:fill="FFFFFF"/>
              </w:rPr>
            </w:pPr>
          </w:p>
          <w:p w14:paraId="010A23C3" w14:textId="77777777" w:rsidR="00143C0F" w:rsidRPr="00CB0B33" w:rsidRDefault="00143C0F" w:rsidP="008F64BD">
            <w:pPr>
              <w:spacing w:line="200" w:lineRule="exact"/>
              <w:rPr>
                <w:rFonts w:ascii="Calibri" w:eastAsia="Calibri" w:hAnsi="Calibri"/>
                <w:sz w:val="22"/>
                <w:szCs w:val="22"/>
              </w:rPr>
            </w:pPr>
            <w:r w:rsidRPr="00CB0B33">
              <w:rPr>
                <w:rFonts w:ascii="Calibri" w:eastAsia="Calibri" w:hAnsi="Calibri" w:cs="Arial"/>
                <w:sz w:val="22"/>
                <w:szCs w:val="22"/>
                <w:shd w:val="clear" w:color="auto" w:fill="FFFFFF"/>
              </w:rPr>
              <w:t xml:space="preserve"> </w:t>
            </w:r>
            <w:proofErr w:type="gramStart"/>
            <w:r w:rsidRPr="00CB0B33">
              <w:rPr>
                <w:rFonts w:ascii="Calibri" w:eastAsia="Calibri" w:hAnsi="Calibri" w:cs="Arial"/>
                <w:sz w:val="22"/>
                <w:szCs w:val="22"/>
                <w:shd w:val="clear" w:color="auto" w:fill="FFFFFF"/>
              </w:rPr>
              <w:t xml:space="preserve">GMBH) </w:t>
            </w:r>
            <w:r w:rsidRPr="00CB0B33">
              <w:rPr>
                <w:rFonts w:ascii="Calibri" w:eastAsia="Calibri" w:hAnsi="Calibri" w:cs="Arial"/>
                <w:sz w:val="22"/>
                <w:szCs w:val="22"/>
              </w:rPr>
              <w:t xml:space="preserve"> </w:t>
            </w:r>
            <w:r w:rsidRPr="00CB0B33">
              <w:rPr>
                <w:rFonts w:ascii="Calibri" w:eastAsia="Calibri" w:hAnsi="Calibri"/>
                <w:sz w:val="22"/>
                <w:szCs w:val="22"/>
              </w:rPr>
              <w:t>a</w:t>
            </w:r>
            <w:proofErr w:type="gramEnd"/>
            <w:r w:rsidRPr="00CB0B33">
              <w:rPr>
                <w:rFonts w:ascii="Calibri" w:eastAsia="Calibri" w:hAnsi="Calibri"/>
                <w:sz w:val="22"/>
                <w:szCs w:val="22"/>
              </w:rPr>
              <w:t xml:space="preserve"> novel approach to tackle irregular astigmatism and large pupillary </w:t>
            </w:r>
          </w:p>
          <w:p w14:paraId="7D0AB1B3" w14:textId="77777777" w:rsidR="00143C0F" w:rsidRPr="00CB0B33" w:rsidRDefault="00143C0F" w:rsidP="008F64BD">
            <w:pPr>
              <w:spacing w:line="200" w:lineRule="exact"/>
              <w:rPr>
                <w:rFonts w:ascii="Calibri" w:eastAsia="Calibri" w:hAnsi="Calibri"/>
                <w:sz w:val="22"/>
                <w:szCs w:val="22"/>
              </w:rPr>
            </w:pPr>
          </w:p>
          <w:p w14:paraId="1E501345" w14:textId="77777777" w:rsidR="00143C0F" w:rsidRPr="00CB0B33" w:rsidRDefault="00143C0F" w:rsidP="008F64BD">
            <w:pPr>
              <w:spacing w:line="200" w:lineRule="exact"/>
              <w:rPr>
                <w:rFonts w:ascii="Calibri" w:eastAsia="Calibri" w:hAnsi="Calibri"/>
                <w:sz w:val="22"/>
                <w:szCs w:val="22"/>
              </w:rPr>
            </w:pPr>
          </w:p>
          <w:p w14:paraId="01000B06" w14:textId="77777777" w:rsidR="00143C0F" w:rsidRPr="00CB0B33" w:rsidRDefault="00143C0F" w:rsidP="008F64BD">
            <w:pPr>
              <w:spacing w:line="200" w:lineRule="exact"/>
              <w:rPr>
                <w:rFonts w:ascii="Calibri" w:eastAsia="Calibri" w:hAnsi="Calibri"/>
                <w:sz w:val="22"/>
                <w:szCs w:val="22"/>
              </w:rPr>
            </w:pPr>
          </w:p>
          <w:p w14:paraId="79B38732" w14:textId="77777777" w:rsidR="00143C0F" w:rsidRPr="00CB0B33" w:rsidRDefault="00143C0F" w:rsidP="008F64BD">
            <w:pPr>
              <w:spacing w:line="200" w:lineRule="exact"/>
              <w:rPr>
                <w:rFonts w:ascii="Calibri" w:eastAsia="Calibri" w:hAnsi="Calibri"/>
                <w:sz w:val="22"/>
                <w:szCs w:val="22"/>
              </w:rPr>
            </w:pPr>
          </w:p>
          <w:p w14:paraId="775674D6" w14:textId="77777777" w:rsidR="00143C0F" w:rsidRPr="00CB0B33" w:rsidRDefault="00143C0F" w:rsidP="008F64BD">
            <w:pPr>
              <w:spacing w:line="200" w:lineRule="exact"/>
              <w:rPr>
                <w:rFonts w:ascii="Calibri" w:hAnsi="Calibri" w:cs="Arial"/>
                <w:color w:val="333333"/>
                <w:sz w:val="22"/>
                <w:szCs w:val="22"/>
                <w:lang w:val="en"/>
              </w:rPr>
            </w:pPr>
            <w:r w:rsidRPr="00CB0B33">
              <w:rPr>
                <w:rFonts w:ascii="Calibri" w:eastAsia="Calibri" w:hAnsi="Calibri"/>
                <w:sz w:val="22"/>
                <w:szCs w:val="22"/>
              </w:rPr>
              <w:lastRenderedPageBreak/>
              <w:t>defects with a single step surgery:</w:t>
            </w:r>
            <w:r w:rsidRPr="00CB0B33">
              <w:rPr>
                <w:rFonts w:ascii="Calibri" w:eastAsia="Arial" w:hAnsi="Calibri" w:cs="Arial"/>
                <w:sz w:val="22"/>
                <w:szCs w:val="22"/>
              </w:rPr>
              <w:t xml:space="preserve"> </w:t>
            </w:r>
            <w:r w:rsidRPr="00CB0B33">
              <w:rPr>
                <w:rFonts w:ascii="Calibri" w:hAnsi="Calibri" w:cs="Arial"/>
                <w:color w:val="333333"/>
                <w:sz w:val="22"/>
                <w:szCs w:val="22"/>
                <w:lang w:val="en"/>
              </w:rPr>
              <w:t>BMJ Case Reports CP 2019;</w:t>
            </w:r>
            <w:proofErr w:type="gramStart"/>
            <w:r w:rsidRPr="00CB0B33">
              <w:rPr>
                <w:rFonts w:ascii="Calibri" w:hAnsi="Calibri" w:cs="Arial"/>
                <w:color w:val="333333"/>
                <w:sz w:val="22"/>
                <w:szCs w:val="22"/>
                <w:lang w:val="en"/>
              </w:rPr>
              <w:t>12:e</w:t>
            </w:r>
            <w:proofErr w:type="gramEnd"/>
            <w:r w:rsidRPr="00CB0B33">
              <w:rPr>
                <w:rFonts w:ascii="Calibri" w:hAnsi="Calibri" w:cs="Arial"/>
                <w:color w:val="333333"/>
                <w:sz w:val="22"/>
                <w:szCs w:val="22"/>
                <w:lang w:val="en"/>
              </w:rPr>
              <w:t>228902</w:t>
            </w:r>
          </w:p>
          <w:p w14:paraId="4ACD1BDE" w14:textId="77777777" w:rsidR="00143C0F" w:rsidRPr="00CB0B33" w:rsidRDefault="00143C0F" w:rsidP="008F64BD">
            <w:pPr>
              <w:spacing w:line="200" w:lineRule="exact"/>
              <w:rPr>
                <w:rFonts w:ascii="Calibri" w:hAnsi="Calibri" w:cs="Arial"/>
                <w:sz w:val="22"/>
                <w:szCs w:val="22"/>
                <w:lang w:val="en"/>
              </w:rPr>
            </w:pPr>
          </w:p>
          <w:p w14:paraId="39B303AB" w14:textId="77777777" w:rsidR="00143C0F" w:rsidRPr="00CB0B33" w:rsidRDefault="00143C0F" w:rsidP="008F64BD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143C0F" w:rsidRPr="006F0F4C" w14:paraId="0C9CFA0A" w14:textId="77777777" w:rsidTr="008F64BD">
        <w:trPr>
          <w:trHeight w:val="1403"/>
        </w:trPr>
        <w:tc>
          <w:tcPr>
            <w:tcW w:w="9223" w:type="dxa"/>
            <w:shd w:val="clear" w:color="auto" w:fill="auto"/>
          </w:tcPr>
          <w:p w14:paraId="5F53BCA7" w14:textId="77777777" w:rsidR="00143C0F" w:rsidRPr="00CB0B33" w:rsidRDefault="00143C0F" w:rsidP="008F64BD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sz w:val="22"/>
                <w:szCs w:val="22"/>
                <w:lang w:val="en"/>
              </w:rPr>
            </w:pPr>
            <w:r w:rsidRPr="00CB0B33">
              <w:rPr>
                <w:rFonts w:asciiTheme="minorHAnsi" w:hAnsiTheme="minorHAnsi" w:cs="Arial"/>
                <w:sz w:val="22"/>
                <w:szCs w:val="22"/>
              </w:rPr>
              <w:lastRenderedPageBreak/>
              <w:t xml:space="preserve">Prateek Agarwal, Samuel Edward </w:t>
            </w:r>
            <w:proofErr w:type="gramStart"/>
            <w:r w:rsidRPr="00CB0B33">
              <w:rPr>
                <w:rFonts w:asciiTheme="minorHAnsi" w:hAnsiTheme="minorHAnsi" w:cs="Arial"/>
                <w:sz w:val="22"/>
                <w:szCs w:val="22"/>
              </w:rPr>
              <w:t>Navon</w:t>
            </w:r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 xml:space="preserve">  :</w:t>
            </w:r>
            <w:proofErr w:type="gramEnd"/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 xml:space="preserve">Persistent troublesome floaters necessitating the </w:t>
            </w:r>
            <w:proofErr w:type="spellStart"/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>explantation</w:t>
            </w:r>
            <w:proofErr w:type="spellEnd"/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 xml:space="preserve"> of </w:t>
            </w:r>
            <w:proofErr w:type="spellStart"/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>XtraFocus</w:t>
            </w:r>
            <w:proofErr w:type="spellEnd"/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 xml:space="preserve"> Pinhole IOL (</w:t>
            </w:r>
            <w:proofErr w:type="spellStart"/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>Morcher</w:t>
            </w:r>
            <w:proofErr w:type="spellEnd"/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>).</w:t>
            </w:r>
          </w:p>
          <w:p w14:paraId="2A794310" w14:textId="77777777" w:rsidR="00143C0F" w:rsidRPr="00CB0B33" w:rsidRDefault="00143C0F" w:rsidP="008F64BD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sz w:val="22"/>
                <w:szCs w:val="22"/>
                <w:lang w:val="en"/>
              </w:rPr>
            </w:pPr>
            <w:r w:rsidRPr="00CB0B33">
              <w:rPr>
                <w:rStyle w:val="jrnl"/>
                <w:rFonts w:asciiTheme="minorHAnsi" w:hAnsiTheme="minorHAnsi" w:cs="Arial"/>
                <w:sz w:val="22"/>
                <w:szCs w:val="22"/>
                <w:lang w:val="en"/>
              </w:rPr>
              <w:t>BMJ Case Rep</w:t>
            </w:r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 xml:space="preserve">. 2019 Apr 8;12(4). </w:t>
            </w:r>
            <w:proofErr w:type="spellStart"/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>pii</w:t>
            </w:r>
            <w:proofErr w:type="spellEnd"/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 xml:space="preserve">: e229057. </w:t>
            </w:r>
            <w:proofErr w:type="spellStart"/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>doi</w:t>
            </w:r>
            <w:proofErr w:type="spellEnd"/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>: 10.1136/bcr-2018-229057.</w:t>
            </w:r>
          </w:p>
          <w:p w14:paraId="090E81FA" w14:textId="77777777" w:rsidR="00143C0F" w:rsidRPr="00CB0B33" w:rsidRDefault="00143C0F" w:rsidP="008F64BD">
            <w:pPr>
              <w:autoSpaceDE w:val="0"/>
              <w:autoSpaceDN w:val="0"/>
              <w:adjustRightInd w:val="0"/>
              <w:rPr>
                <w:rFonts w:asciiTheme="minorHAnsi" w:hAnsiTheme="minorHAnsi" w:cs="FrutigerLTPro-LightCn"/>
                <w:sz w:val="22"/>
                <w:szCs w:val="22"/>
              </w:rPr>
            </w:pPr>
          </w:p>
        </w:tc>
      </w:tr>
      <w:tr w:rsidR="00143C0F" w:rsidRPr="006F0F4C" w14:paraId="2597E2EC" w14:textId="77777777" w:rsidTr="008F64BD">
        <w:trPr>
          <w:trHeight w:val="1403"/>
        </w:trPr>
        <w:tc>
          <w:tcPr>
            <w:tcW w:w="9223" w:type="dxa"/>
            <w:shd w:val="clear" w:color="auto" w:fill="auto"/>
          </w:tcPr>
          <w:p w14:paraId="7D30F72B" w14:textId="77777777" w:rsidR="00143C0F" w:rsidRPr="00CB0B33" w:rsidRDefault="00143C0F" w:rsidP="008F64BD">
            <w:pPr>
              <w:spacing w:line="200" w:lineRule="exact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5A872CE6" w14:textId="77777777" w:rsidR="00143C0F" w:rsidRPr="00CB0B33" w:rsidRDefault="00143C0F" w:rsidP="008F64BD">
            <w:pPr>
              <w:spacing w:line="200" w:lineRule="exact"/>
              <w:rPr>
                <w:rFonts w:asciiTheme="minorHAnsi" w:hAnsiTheme="minorHAnsi"/>
                <w:bCs/>
                <w:sz w:val="22"/>
                <w:szCs w:val="22"/>
              </w:rPr>
            </w:pPr>
            <w:r w:rsidRPr="00CB0B33">
              <w:rPr>
                <w:rFonts w:asciiTheme="minorHAnsi" w:hAnsiTheme="minorHAnsi" w:cs="Arial"/>
                <w:sz w:val="22"/>
                <w:szCs w:val="22"/>
              </w:rPr>
              <w:t xml:space="preserve">Prateek Agarwal, Samuel Edward </w:t>
            </w:r>
            <w:proofErr w:type="gramStart"/>
            <w:r w:rsidRPr="00CB0B33">
              <w:rPr>
                <w:rFonts w:asciiTheme="minorHAnsi" w:hAnsiTheme="minorHAnsi" w:cs="Arial"/>
                <w:sz w:val="22"/>
                <w:szCs w:val="22"/>
              </w:rPr>
              <w:t>Navon</w:t>
            </w:r>
            <w:r w:rsidRPr="00CB0B33">
              <w:rPr>
                <w:rFonts w:asciiTheme="minorHAnsi" w:eastAsia="Calibri" w:hAnsiTheme="minorHAnsi" w:cs="Arial"/>
                <w:sz w:val="22"/>
                <w:szCs w:val="22"/>
              </w:rPr>
              <w:t xml:space="preserve">  ,</w:t>
            </w:r>
            <w:proofErr w:type="gramEnd"/>
            <w:r w:rsidRPr="00CB0B33">
              <w:rPr>
                <w:rFonts w:asciiTheme="minorHAnsi" w:eastAsia="Calibri" w:hAnsiTheme="minorHAnsi" w:cs="Arial"/>
                <w:sz w:val="22"/>
                <w:szCs w:val="22"/>
              </w:rPr>
              <w:t xml:space="preserve">Neha </w:t>
            </w:r>
            <w:proofErr w:type="spellStart"/>
            <w:r w:rsidRPr="00CB0B33">
              <w:rPr>
                <w:rFonts w:asciiTheme="minorHAnsi" w:eastAsia="Calibri" w:hAnsiTheme="minorHAnsi" w:cs="Arial"/>
                <w:sz w:val="22"/>
                <w:szCs w:val="22"/>
              </w:rPr>
              <w:t>Mithal</w:t>
            </w:r>
            <w:proofErr w:type="spellEnd"/>
            <w:r w:rsidRPr="00CB0B33">
              <w:rPr>
                <w:rFonts w:asciiTheme="minorHAnsi" w:eastAsia="Calibri" w:hAnsiTheme="minorHAnsi" w:cs="Arial"/>
                <w:sz w:val="22"/>
                <w:szCs w:val="22"/>
              </w:rPr>
              <w:t xml:space="preserve"> </w:t>
            </w:r>
            <w:r w:rsidRPr="00CB0B33">
              <w:rPr>
                <w:rFonts w:asciiTheme="minorHAnsi" w:hAnsiTheme="minorHAnsi"/>
                <w:bCs/>
                <w:sz w:val="22"/>
                <w:szCs w:val="22"/>
              </w:rPr>
              <w:t xml:space="preserve">Novel  technique of </w:t>
            </w:r>
          </w:p>
          <w:p w14:paraId="0ED24C33" w14:textId="77777777" w:rsidR="00143C0F" w:rsidRPr="00CB0B33" w:rsidRDefault="00143C0F" w:rsidP="008F64BD">
            <w:pPr>
              <w:spacing w:line="200" w:lineRule="exact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34C1EF6F" w14:textId="77777777" w:rsidR="00143C0F" w:rsidRPr="00CB0B33" w:rsidRDefault="00143C0F" w:rsidP="008F64BD">
            <w:pPr>
              <w:spacing w:line="200" w:lineRule="exact"/>
              <w:rPr>
                <w:rFonts w:asciiTheme="minorHAnsi" w:hAnsiTheme="minorHAnsi"/>
                <w:bCs/>
                <w:sz w:val="22"/>
                <w:szCs w:val="22"/>
              </w:rPr>
            </w:pPr>
            <w:proofErr w:type="spellStart"/>
            <w:r w:rsidRPr="00CB0B33">
              <w:rPr>
                <w:rFonts w:asciiTheme="minorHAnsi" w:hAnsiTheme="minorHAnsi"/>
                <w:bCs/>
                <w:sz w:val="22"/>
                <w:szCs w:val="22"/>
              </w:rPr>
              <w:t>explantation</w:t>
            </w:r>
            <w:proofErr w:type="spellEnd"/>
            <w:r w:rsidRPr="00CB0B33">
              <w:rPr>
                <w:rFonts w:asciiTheme="minorHAnsi" w:hAnsiTheme="minorHAnsi"/>
                <w:bCs/>
                <w:sz w:val="22"/>
                <w:szCs w:val="22"/>
              </w:rPr>
              <w:t xml:space="preserve"> of Rigid Phakic Iris claw lens and cataract </w:t>
            </w:r>
            <w:proofErr w:type="gramStart"/>
            <w:r w:rsidRPr="00CB0B33">
              <w:rPr>
                <w:rFonts w:asciiTheme="minorHAnsi" w:hAnsiTheme="minorHAnsi"/>
                <w:bCs/>
                <w:sz w:val="22"/>
                <w:szCs w:val="22"/>
              </w:rPr>
              <w:t>extraction  by</w:t>
            </w:r>
            <w:proofErr w:type="gramEnd"/>
            <w:r w:rsidRPr="00CB0B33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CB0B33">
              <w:rPr>
                <w:rFonts w:asciiTheme="minorHAnsi" w:hAnsiTheme="minorHAnsi"/>
                <w:bCs/>
                <w:sz w:val="22"/>
                <w:szCs w:val="22"/>
              </w:rPr>
              <w:t>sutureless</w:t>
            </w:r>
            <w:proofErr w:type="spellEnd"/>
          </w:p>
          <w:p w14:paraId="0F0B43ED" w14:textId="77777777" w:rsidR="00143C0F" w:rsidRPr="00CB0B33" w:rsidRDefault="00143C0F" w:rsidP="008F64BD">
            <w:pPr>
              <w:spacing w:line="200" w:lineRule="exact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3E39A354" w14:textId="77777777" w:rsidR="00143C0F" w:rsidRPr="00CB0B33" w:rsidRDefault="00143C0F" w:rsidP="008F64BD">
            <w:pPr>
              <w:spacing w:line="200" w:lineRule="exact"/>
              <w:rPr>
                <w:rFonts w:asciiTheme="minorHAnsi" w:hAnsiTheme="minorHAnsi" w:cs="FrutigerLTPro-LightCn"/>
                <w:sz w:val="22"/>
                <w:szCs w:val="22"/>
              </w:rPr>
            </w:pPr>
            <w:r w:rsidRPr="00CB0B33">
              <w:rPr>
                <w:rFonts w:asciiTheme="minorHAnsi" w:hAnsiTheme="minorHAnsi"/>
                <w:bCs/>
                <w:sz w:val="22"/>
                <w:szCs w:val="22"/>
              </w:rPr>
              <w:t xml:space="preserve"> manual small </w:t>
            </w:r>
            <w:proofErr w:type="gramStart"/>
            <w:r w:rsidRPr="00CB0B33">
              <w:rPr>
                <w:rFonts w:asciiTheme="minorHAnsi" w:hAnsiTheme="minorHAnsi"/>
                <w:bCs/>
                <w:sz w:val="22"/>
                <w:szCs w:val="22"/>
              </w:rPr>
              <w:t>incision  surgery</w:t>
            </w:r>
            <w:proofErr w:type="gramEnd"/>
            <w:r w:rsidRPr="00CB0B33">
              <w:rPr>
                <w:rFonts w:asciiTheme="minorHAnsi" w:hAnsiTheme="minorHAnsi"/>
                <w:bCs/>
                <w:sz w:val="22"/>
                <w:szCs w:val="22"/>
              </w:rPr>
              <w:t xml:space="preserve">. </w:t>
            </w:r>
            <w:r w:rsidRPr="00CB0B33">
              <w:rPr>
                <w:rFonts w:asciiTheme="minorHAnsi" w:hAnsiTheme="minorHAnsi" w:cs="FrutigerLTPro-LightCnIta"/>
                <w:sz w:val="22"/>
                <w:szCs w:val="22"/>
              </w:rPr>
              <w:t xml:space="preserve">BMJ Case Rep </w:t>
            </w:r>
            <w:r w:rsidRPr="00CB0B33">
              <w:rPr>
                <w:rFonts w:asciiTheme="minorHAnsi" w:hAnsiTheme="minorHAnsi" w:cs="FrutigerLTPro-LightCn"/>
                <w:sz w:val="22"/>
                <w:szCs w:val="22"/>
              </w:rPr>
              <w:t>2019;</w:t>
            </w:r>
            <w:proofErr w:type="gramStart"/>
            <w:r w:rsidRPr="00CB0B33">
              <w:rPr>
                <w:rFonts w:asciiTheme="minorHAnsi" w:hAnsiTheme="minorHAnsi" w:cs="FrutigerLTPro-BoldCn"/>
                <w:b/>
                <w:bCs/>
                <w:sz w:val="22"/>
                <w:szCs w:val="22"/>
              </w:rPr>
              <w:t>12</w:t>
            </w:r>
            <w:r w:rsidRPr="00CB0B33">
              <w:rPr>
                <w:rFonts w:asciiTheme="minorHAnsi" w:hAnsiTheme="minorHAnsi" w:cs="FrutigerLTPro-LightCn"/>
                <w:sz w:val="22"/>
                <w:szCs w:val="22"/>
              </w:rPr>
              <w:t>:e</w:t>
            </w:r>
            <w:proofErr w:type="gramEnd"/>
            <w:r w:rsidRPr="00CB0B33">
              <w:rPr>
                <w:rFonts w:asciiTheme="minorHAnsi" w:hAnsiTheme="minorHAnsi" w:cs="FrutigerLTPro-LightCn"/>
                <w:sz w:val="22"/>
                <w:szCs w:val="22"/>
              </w:rPr>
              <w:t xml:space="preserve">232473. </w:t>
            </w:r>
          </w:p>
          <w:p w14:paraId="443BAB40" w14:textId="77777777" w:rsidR="00143C0F" w:rsidRPr="00CB0B33" w:rsidRDefault="00143C0F" w:rsidP="008F64BD">
            <w:pPr>
              <w:spacing w:line="200" w:lineRule="exact"/>
              <w:rPr>
                <w:rFonts w:asciiTheme="minorHAnsi" w:hAnsiTheme="minorHAnsi" w:cs="FrutigerLTPro-LightCn"/>
                <w:sz w:val="22"/>
                <w:szCs w:val="22"/>
              </w:rPr>
            </w:pPr>
          </w:p>
          <w:p w14:paraId="40259901" w14:textId="77777777" w:rsidR="00143C0F" w:rsidRPr="00CB0B33" w:rsidRDefault="00143C0F" w:rsidP="008F64BD">
            <w:pPr>
              <w:spacing w:line="200" w:lineRule="exact"/>
              <w:rPr>
                <w:rFonts w:asciiTheme="minorHAnsi" w:hAnsiTheme="minorHAnsi" w:cs="FrutigerLTPro-Condensed"/>
                <w:sz w:val="22"/>
                <w:szCs w:val="22"/>
              </w:rPr>
            </w:pPr>
            <w:r w:rsidRPr="00CB0B33">
              <w:rPr>
                <w:rFonts w:asciiTheme="minorHAnsi" w:hAnsiTheme="minorHAnsi" w:cs="FrutigerLTPro-LightCn"/>
                <w:sz w:val="22"/>
                <w:szCs w:val="22"/>
              </w:rPr>
              <w:t>doi:10.1136/bcr-2019-232473</w:t>
            </w:r>
          </w:p>
          <w:p w14:paraId="7D6BA4A2" w14:textId="77777777" w:rsidR="00143C0F" w:rsidRPr="00CB0B33" w:rsidRDefault="00143C0F" w:rsidP="008F64B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43C0F" w:rsidRPr="006F0F4C" w14:paraId="5A6C647B" w14:textId="77777777" w:rsidTr="008F64BD">
        <w:trPr>
          <w:trHeight w:val="1403"/>
        </w:trPr>
        <w:tc>
          <w:tcPr>
            <w:tcW w:w="9223" w:type="dxa"/>
            <w:shd w:val="clear" w:color="auto" w:fill="auto"/>
          </w:tcPr>
          <w:p w14:paraId="4EE94C2E" w14:textId="77777777" w:rsidR="00143C0F" w:rsidRPr="00CB0B33" w:rsidRDefault="00143C0F" w:rsidP="008F64BD">
            <w:pPr>
              <w:spacing w:line="200" w:lineRule="exact"/>
              <w:rPr>
                <w:rFonts w:asciiTheme="minorHAnsi" w:hAnsiTheme="minorHAnsi"/>
                <w:sz w:val="22"/>
                <w:szCs w:val="22"/>
              </w:rPr>
            </w:pPr>
          </w:p>
          <w:p w14:paraId="671C4F62" w14:textId="77777777" w:rsidR="00143C0F" w:rsidRPr="00CB0B33" w:rsidRDefault="00143C0F" w:rsidP="008F64BD">
            <w:pPr>
              <w:spacing w:line="200" w:lineRule="exact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CB0B33">
              <w:rPr>
                <w:rFonts w:asciiTheme="minorHAnsi" w:hAnsiTheme="minorHAnsi"/>
                <w:sz w:val="22"/>
                <w:szCs w:val="22"/>
              </w:rPr>
              <w:t>Subudhi</w:t>
            </w:r>
            <w:proofErr w:type="spellEnd"/>
            <w:r w:rsidRPr="00CB0B33">
              <w:rPr>
                <w:rFonts w:asciiTheme="minorHAnsi" w:hAnsiTheme="minorHAnsi"/>
                <w:sz w:val="22"/>
                <w:szCs w:val="22"/>
              </w:rPr>
              <w:t xml:space="preserve">, Praveen; Agarwal, Prateek; </w:t>
            </w:r>
            <w:proofErr w:type="spellStart"/>
            <w:r w:rsidRPr="00CB0B33">
              <w:rPr>
                <w:rFonts w:asciiTheme="minorHAnsi" w:hAnsiTheme="minorHAnsi"/>
                <w:sz w:val="22"/>
                <w:szCs w:val="22"/>
              </w:rPr>
              <w:t>Patro</w:t>
            </w:r>
            <w:proofErr w:type="spellEnd"/>
            <w:r w:rsidRPr="00CB0B33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proofErr w:type="spellStart"/>
            <w:r w:rsidRPr="00CB0B33">
              <w:rPr>
                <w:rFonts w:asciiTheme="minorHAnsi" w:hAnsiTheme="minorHAnsi"/>
                <w:sz w:val="22"/>
                <w:szCs w:val="22"/>
              </w:rPr>
              <w:t>Sweta</w:t>
            </w:r>
            <w:proofErr w:type="spellEnd"/>
            <w:r w:rsidRPr="00CB0B33">
              <w:rPr>
                <w:rFonts w:asciiTheme="minorHAnsi" w:hAnsiTheme="minorHAnsi"/>
                <w:sz w:val="22"/>
                <w:szCs w:val="22"/>
              </w:rPr>
              <w:t xml:space="preserve">; </w:t>
            </w:r>
            <w:proofErr w:type="spellStart"/>
            <w:r w:rsidRPr="00CB0B33">
              <w:rPr>
                <w:rFonts w:asciiTheme="minorHAnsi" w:hAnsiTheme="minorHAnsi"/>
                <w:sz w:val="22"/>
                <w:szCs w:val="22"/>
              </w:rPr>
              <w:t>Subudhi</w:t>
            </w:r>
            <w:proofErr w:type="spellEnd"/>
            <w:r w:rsidRPr="00CB0B33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proofErr w:type="spellStart"/>
            <w:r w:rsidRPr="00CB0B33">
              <w:rPr>
                <w:rFonts w:asciiTheme="minorHAnsi" w:hAnsiTheme="minorHAnsi"/>
                <w:sz w:val="22"/>
                <w:szCs w:val="22"/>
              </w:rPr>
              <w:t>Nageswar</w:t>
            </w:r>
            <w:proofErr w:type="spellEnd"/>
          </w:p>
          <w:p w14:paraId="441E582A" w14:textId="77777777" w:rsidR="00143C0F" w:rsidRPr="00CB0B33" w:rsidRDefault="00143C0F" w:rsidP="008F64BD">
            <w:pPr>
              <w:spacing w:line="200" w:lineRule="exact"/>
              <w:rPr>
                <w:rFonts w:asciiTheme="minorHAnsi" w:hAnsiTheme="minorHAnsi"/>
                <w:bCs/>
                <w:sz w:val="22"/>
                <w:szCs w:val="22"/>
              </w:rPr>
            </w:pPr>
            <w:r w:rsidRPr="00CB0B33">
              <w:rPr>
                <w:rFonts w:asciiTheme="minorHAnsi" w:hAnsiTheme="minorHAnsi"/>
                <w:sz w:val="22"/>
                <w:szCs w:val="22"/>
              </w:rPr>
              <w:br/>
            </w:r>
            <w:proofErr w:type="spellStart"/>
            <w:r w:rsidRPr="00CB0B33">
              <w:rPr>
                <w:rFonts w:asciiTheme="minorHAnsi" w:hAnsiTheme="minorHAnsi"/>
                <w:sz w:val="22"/>
                <w:szCs w:val="22"/>
              </w:rPr>
              <w:t>Trichoblastoma</w:t>
            </w:r>
            <w:proofErr w:type="spellEnd"/>
            <w:r w:rsidRPr="00CB0B33">
              <w:rPr>
                <w:rFonts w:asciiTheme="minorHAnsi" w:hAnsiTheme="minorHAnsi"/>
                <w:sz w:val="22"/>
                <w:szCs w:val="22"/>
              </w:rPr>
              <w:t xml:space="preserve"> of lid: A Masquerading </w:t>
            </w:r>
            <w:proofErr w:type="spellStart"/>
            <w:r w:rsidRPr="00CB0B33">
              <w:rPr>
                <w:rFonts w:asciiTheme="minorHAnsi" w:hAnsiTheme="minorHAnsi"/>
                <w:sz w:val="22"/>
                <w:szCs w:val="22"/>
              </w:rPr>
              <w:t>Tumour</w:t>
            </w:r>
            <w:proofErr w:type="spellEnd"/>
            <w:r w:rsidRPr="00CB0B33">
              <w:rPr>
                <w:rFonts w:asciiTheme="minorHAnsi" w:hAnsiTheme="minorHAnsi"/>
                <w:sz w:val="22"/>
                <w:szCs w:val="22"/>
              </w:rPr>
              <w:t xml:space="preserve">" </w:t>
            </w:r>
            <w:r w:rsidRPr="00CB0B33">
              <w:rPr>
                <w:rFonts w:asciiTheme="minorHAnsi" w:hAnsiTheme="minorHAnsi" w:cs="Arial"/>
                <w:color w:val="333333"/>
                <w:sz w:val="22"/>
                <w:szCs w:val="22"/>
                <w:lang w:val="en"/>
              </w:rPr>
              <w:t>BMJ Case Reports CP 2019;</w:t>
            </w:r>
          </w:p>
          <w:p w14:paraId="5B291CDF" w14:textId="77777777" w:rsidR="00143C0F" w:rsidRPr="00CB0B33" w:rsidRDefault="00143C0F" w:rsidP="008F64BD">
            <w:pPr>
              <w:spacing w:line="200" w:lineRule="exact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53457A24" w14:textId="77777777" w:rsidR="00143C0F" w:rsidRPr="00CB0B33" w:rsidRDefault="00143C0F" w:rsidP="008F64BD">
            <w:pPr>
              <w:spacing w:line="200" w:lineRule="exact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2B6B9CD5" w14:textId="77777777" w:rsidR="00143C0F" w:rsidRPr="00CB0B33" w:rsidRDefault="00143C0F" w:rsidP="008F64BD">
            <w:pPr>
              <w:spacing w:line="200" w:lineRule="exact"/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</w:p>
        </w:tc>
      </w:tr>
      <w:tr w:rsidR="00143C0F" w:rsidRPr="006F0F4C" w14:paraId="4F0D77C1" w14:textId="77777777" w:rsidTr="008F64BD">
        <w:trPr>
          <w:trHeight w:val="1403"/>
        </w:trPr>
        <w:tc>
          <w:tcPr>
            <w:tcW w:w="9223" w:type="dxa"/>
            <w:shd w:val="clear" w:color="auto" w:fill="auto"/>
          </w:tcPr>
          <w:p w14:paraId="0B579901" w14:textId="77777777" w:rsidR="00143C0F" w:rsidRPr="00CB0B33" w:rsidRDefault="00143C0F" w:rsidP="008F64BD">
            <w:pPr>
              <w:autoSpaceDE w:val="0"/>
              <w:autoSpaceDN w:val="0"/>
              <w:adjustRightInd w:val="0"/>
              <w:rPr>
                <w:rFonts w:asciiTheme="minorHAnsi" w:hAnsiTheme="minorHAnsi" w:cs="FrutigerLTPro-Condensed"/>
                <w:sz w:val="22"/>
                <w:szCs w:val="22"/>
              </w:rPr>
            </w:pPr>
            <w:r w:rsidRPr="00CB0B33">
              <w:rPr>
                <w:rFonts w:asciiTheme="minorHAnsi" w:hAnsiTheme="minorHAnsi" w:cs="FrutigerLTPro-LightCn"/>
                <w:sz w:val="22"/>
                <w:szCs w:val="22"/>
              </w:rPr>
              <w:t xml:space="preserve">Prateek Agarwal,1 Samuel Edward Navon,1 Praveen Subudhi,2 Neha Mithal3 </w:t>
            </w:r>
            <w:r w:rsidRPr="00CB0B33">
              <w:rPr>
                <w:rFonts w:asciiTheme="minorHAnsi" w:hAnsiTheme="minorHAnsi" w:cs="FrutigerLTPro-Condensed"/>
                <w:sz w:val="22"/>
                <w:szCs w:val="22"/>
              </w:rPr>
              <w:t>Persistently poor vision in dim illumination after</w:t>
            </w:r>
          </w:p>
          <w:p w14:paraId="3A95786E" w14:textId="77777777" w:rsidR="00143C0F" w:rsidRPr="00CB0B33" w:rsidRDefault="00143C0F" w:rsidP="008F64BD">
            <w:pPr>
              <w:autoSpaceDE w:val="0"/>
              <w:autoSpaceDN w:val="0"/>
              <w:adjustRightInd w:val="0"/>
              <w:rPr>
                <w:rFonts w:asciiTheme="minorHAnsi" w:hAnsiTheme="minorHAnsi" w:cs="FrutigerLTPro-Condensed"/>
                <w:sz w:val="22"/>
                <w:szCs w:val="22"/>
              </w:rPr>
            </w:pPr>
            <w:r w:rsidRPr="00CB0B33">
              <w:rPr>
                <w:rFonts w:asciiTheme="minorHAnsi" w:hAnsiTheme="minorHAnsi" w:cs="FrutigerLTPro-Condensed"/>
                <w:sz w:val="22"/>
                <w:szCs w:val="22"/>
              </w:rPr>
              <w:t xml:space="preserve">implantation of </w:t>
            </w:r>
            <w:proofErr w:type="spellStart"/>
            <w:r w:rsidRPr="00CB0B33">
              <w:rPr>
                <w:rFonts w:asciiTheme="minorHAnsi" w:hAnsiTheme="minorHAnsi" w:cs="FrutigerLTPro-Condensed"/>
                <w:sz w:val="22"/>
                <w:szCs w:val="22"/>
              </w:rPr>
              <w:t>XtraFocus</w:t>
            </w:r>
            <w:proofErr w:type="spellEnd"/>
            <w:r w:rsidRPr="00CB0B33">
              <w:rPr>
                <w:rFonts w:asciiTheme="minorHAnsi" w:hAnsiTheme="minorHAnsi" w:cs="FrutigerLTPro-Condensed"/>
                <w:sz w:val="22"/>
                <w:szCs w:val="22"/>
              </w:rPr>
              <w:t xml:space="preserve"> small-aperture IOL (</w:t>
            </w:r>
            <w:proofErr w:type="spellStart"/>
            <w:r w:rsidRPr="00CB0B33">
              <w:rPr>
                <w:rFonts w:asciiTheme="minorHAnsi" w:hAnsiTheme="minorHAnsi" w:cs="FrutigerLTPro-Condensed"/>
                <w:sz w:val="22"/>
                <w:szCs w:val="22"/>
              </w:rPr>
              <w:t>Morcher</w:t>
            </w:r>
            <w:proofErr w:type="spellEnd"/>
            <w:r w:rsidRPr="00CB0B33">
              <w:rPr>
                <w:rFonts w:asciiTheme="minorHAnsi" w:hAnsiTheme="minorHAnsi" w:cs="FrutigerLTPro-Condensed"/>
                <w:sz w:val="22"/>
                <w:szCs w:val="22"/>
              </w:rPr>
              <w:t>)</w:t>
            </w:r>
          </w:p>
          <w:p w14:paraId="1339EF3A" w14:textId="77777777" w:rsidR="00143C0F" w:rsidRPr="00CB0B33" w:rsidRDefault="00143C0F" w:rsidP="008F64BD">
            <w:pPr>
              <w:autoSpaceDE w:val="0"/>
              <w:autoSpaceDN w:val="0"/>
              <w:adjustRightInd w:val="0"/>
              <w:rPr>
                <w:rFonts w:asciiTheme="minorHAnsi" w:hAnsiTheme="minorHAnsi" w:cs="FrutigerLTPro-Condensed"/>
                <w:sz w:val="22"/>
                <w:szCs w:val="22"/>
              </w:rPr>
            </w:pPr>
            <w:r w:rsidRPr="00CB0B33">
              <w:rPr>
                <w:rFonts w:asciiTheme="minorHAnsi" w:hAnsiTheme="minorHAnsi" w:cs="FrutigerLTPro-LightCnIta"/>
                <w:sz w:val="22"/>
                <w:szCs w:val="22"/>
              </w:rPr>
              <w:t xml:space="preserve">BMJ Case Rep </w:t>
            </w:r>
            <w:r w:rsidRPr="00CB0B33">
              <w:rPr>
                <w:rFonts w:asciiTheme="minorHAnsi" w:hAnsiTheme="minorHAnsi" w:cs="FrutigerLTPro-LightCn"/>
                <w:sz w:val="22"/>
                <w:szCs w:val="22"/>
              </w:rPr>
              <w:t>2019;</w:t>
            </w:r>
            <w:proofErr w:type="gramStart"/>
            <w:r w:rsidRPr="00CB0B33">
              <w:rPr>
                <w:rFonts w:asciiTheme="minorHAnsi" w:hAnsiTheme="minorHAnsi" w:cs="FrutigerLTPro-BoldCn"/>
                <w:b/>
                <w:bCs/>
                <w:sz w:val="22"/>
                <w:szCs w:val="22"/>
              </w:rPr>
              <w:t>12</w:t>
            </w:r>
            <w:r w:rsidRPr="00CB0B33">
              <w:rPr>
                <w:rFonts w:asciiTheme="minorHAnsi" w:hAnsiTheme="minorHAnsi" w:cs="FrutigerLTPro-LightCn"/>
                <w:sz w:val="22"/>
                <w:szCs w:val="22"/>
              </w:rPr>
              <w:t>:e</w:t>
            </w:r>
            <w:proofErr w:type="gramEnd"/>
            <w:r w:rsidRPr="00CB0B33">
              <w:rPr>
                <w:rFonts w:asciiTheme="minorHAnsi" w:hAnsiTheme="minorHAnsi" w:cs="FrutigerLTPro-LightCn"/>
                <w:sz w:val="22"/>
                <w:szCs w:val="22"/>
              </w:rPr>
              <w:t>232473. doi:10.1136/bcr-2019-232473</w:t>
            </w:r>
          </w:p>
          <w:p w14:paraId="309B40B0" w14:textId="77777777" w:rsidR="00143C0F" w:rsidRPr="00CB0B33" w:rsidRDefault="00143C0F" w:rsidP="008F64BD">
            <w:pPr>
              <w:rPr>
                <w:rFonts w:asciiTheme="minorHAnsi" w:eastAsia="Calibri" w:hAnsiTheme="minorHAnsi" w:cs="Arial"/>
                <w:sz w:val="22"/>
                <w:szCs w:val="22"/>
              </w:rPr>
            </w:pPr>
          </w:p>
        </w:tc>
      </w:tr>
    </w:tbl>
    <w:p w14:paraId="52B7FC75" w14:textId="77777777" w:rsidR="00143C0F" w:rsidRPr="00CB0B33" w:rsidRDefault="00143C0F" w:rsidP="00143C0F">
      <w:pPr>
        <w:rPr>
          <w:b/>
          <w:bCs/>
        </w:rPr>
      </w:pPr>
    </w:p>
    <w:p w14:paraId="775CEA12" w14:textId="77777777" w:rsidR="00143C0F" w:rsidRDefault="00143C0F" w:rsidP="00143C0F">
      <w:r>
        <w:t>Biography</w:t>
      </w:r>
    </w:p>
    <w:p w14:paraId="428C9F03" w14:textId="77777777" w:rsidR="00143C0F" w:rsidRDefault="00143C0F" w:rsidP="00143C0F">
      <w:r>
        <w:t xml:space="preserve">Dr Prateek Agarwal is an experienced Cornea, Cataract and Refractive surgeon at prestigious Cleveland Clinic. He is a fellow of Royal College </w:t>
      </w:r>
      <w:proofErr w:type="gramStart"/>
      <w:r>
        <w:t>Of</w:t>
      </w:r>
      <w:proofErr w:type="gramEnd"/>
      <w:r>
        <w:t xml:space="preserve"> Surgeons Glasgow and Member Royal College of Surgeons Edinburgh.</w:t>
      </w:r>
    </w:p>
    <w:p w14:paraId="27BD1447" w14:textId="77777777" w:rsidR="00143C0F" w:rsidRDefault="00143C0F" w:rsidP="00143C0F">
      <w:r>
        <w:t xml:space="preserve">He is also the Clinical Assistant professor at Cleveland Clinic Lerner College Of Medicine Case Western Reserve University </w:t>
      </w:r>
      <w:proofErr w:type="gramStart"/>
      <w:r>
        <w:t>Ohio .</w:t>
      </w:r>
      <w:proofErr w:type="gramEnd"/>
      <w:r>
        <w:t xml:space="preserve"> After his fellowship in Cornea and External Diseases from University Hospital Bern Switzerland he practiced extensively in India before joining Cleveland Clinic.</w:t>
      </w:r>
    </w:p>
    <w:p w14:paraId="42913860" w14:textId="75A86F4F" w:rsidR="00F06ADF" w:rsidRDefault="00143C0F" w:rsidP="00143C0F">
      <w:r>
        <w:t>He has published in various peer reviewed journals primarily in the topics which he is going to</w:t>
      </w:r>
      <w:bookmarkStart w:id="0" w:name="_GoBack"/>
      <w:bookmarkEnd w:id="0"/>
      <w:r>
        <w:t xml:space="preserve"> speak today</w:t>
      </w:r>
    </w:p>
    <w:sectPr w:rsidR="00F06A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faceregular">
    <w:altName w:val="Times New Roman"/>
    <w:charset w:val="00"/>
    <w:family w:val="auto"/>
    <w:pitch w:val="default"/>
  </w:font>
  <w:font w:name="FrutigerLTPro-Light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Pro-LightCnIt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Pro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Pro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F5A"/>
    <w:rsid w:val="000648E4"/>
    <w:rsid w:val="00143C0F"/>
    <w:rsid w:val="002B3F5A"/>
    <w:rsid w:val="004B5B54"/>
    <w:rsid w:val="00DB0596"/>
    <w:rsid w:val="00F06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C5926"/>
  <w15:chartTrackingRefBased/>
  <w15:docId w15:val="{C2058424-6594-4011-A573-E46355FE7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48E4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05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0596"/>
    <w:rPr>
      <w:color w:val="605E5C"/>
      <w:shd w:val="clear" w:color="auto" w:fill="E1DFDD"/>
    </w:rPr>
  </w:style>
  <w:style w:type="character" w:customStyle="1" w:styleId="jrnl">
    <w:name w:val="jrnl"/>
    <w:basedOn w:val="DefaultParagraphFont"/>
    <w:rsid w:val="00143C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37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r.prateekagarwa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598</Words>
  <Characters>3414</Characters>
  <Application>Microsoft Office Word</Application>
  <DocSecurity>0</DocSecurity>
  <Lines>28</Lines>
  <Paragraphs>8</Paragraphs>
  <ScaleCrop>false</ScaleCrop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Prateek Agarwal</dc:creator>
  <cp:keywords/>
  <dc:description/>
  <cp:lastModifiedBy>Prateek Agarwal</cp:lastModifiedBy>
  <cp:revision>5</cp:revision>
  <dcterms:created xsi:type="dcterms:W3CDTF">2020-04-22T10:38:00Z</dcterms:created>
  <dcterms:modified xsi:type="dcterms:W3CDTF">2020-04-22T11:48:00Z</dcterms:modified>
</cp:coreProperties>
</file>