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D50" w:rsidRDefault="00C85D50" w:rsidP="00C85D50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proofErr w:type="gramStart"/>
      <w:r w:rsidRPr="00D24C21">
        <w:rPr>
          <w:rFonts w:asciiTheme="majorBidi" w:hAnsiTheme="majorBidi" w:cstheme="majorBidi"/>
          <w:b/>
          <w:bCs/>
          <w:sz w:val="28"/>
          <w:szCs w:val="28"/>
          <w:lang w:val="en-US"/>
        </w:rPr>
        <w:t>Prognostic</w:t>
      </w:r>
      <w:r w:rsidR="00201291" w:rsidRPr="00D24C21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r w:rsidRPr="00D24C21">
        <w:rPr>
          <w:rFonts w:asciiTheme="majorBidi" w:hAnsiTheme="majorBidi" w:cstheme="majorBidi"/>
          <w:b/>
          <w:bCs/>
          <w:sz w:val="28"/>
          <w:szCs w:val="28"/>
          <w:lang w:val="en-US"/>
        </w:rPr>
        <w:t>role of preoperative</w:t>
      </w:r>
      <w:r w:rsidR="00201291" w:rsidRPr="00D24C21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proofErr w:type="spellStart"/>
      <w:r w:rsidRPr="00D24C21">
        <w:rPr>
          <w:rFonts w:asciiTheme="majorBidi" w:hAnsiTheme="majorBidi" w:cstheme="majorBidi"/>
          <w:b/>
          <w:bCs/>
          <w:sz w:val="28"/>
          <w:szCs w:val="28"/>
          <w:lang w:val="en-US"/>
        </w:rPr>
        <w:t>neutrophil</w:t>
      </w:r>
      <w:proofErr w:type="spellEnd"/>
      <w:r w:rsidRPr="00D24C21">
        <w:rPr>
          <w:rFonts w:asciiTheme="majorBidi" w:hAnsiTheme="majorBidi" w:cstheme="majorBidi"/>
          <w:b/>
          <w:bCs/>
          <w:sz w:val="28"/>
          <w:szCs w:val="28"/>
          <w:lang w:val="en-US"/>
        </w:rPr>
        <w:t>-to-lymphocyte, platelet-to-lymphocyte and lymphocyte-to-</w:t>
      </w:r>
      <w:proofErr w:type="spellStart"/>
      <w:r w:rsidRPr="00D24C21">
        <w:rPr>
          <w:rFonts w:asciiTheme="majorBidi" w:hAnsiTheme="majorBidi" w:cstheme="majorBidi"/>
          <w:b/>
          <w:bCs/>
          <w:sz w:val="28"/>
          <w:szCs w:val="28"/>
          <w:lang w:val="en-US"/>
        </w:rPr>
        <w:t>monocyte</w:t>
      </w:r>
      <w:proofErr w:type="spellEnd"/>
      <w:r w:rsidRPr="00D24C21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ratio in postoperative complications of colorectal cancer surgery.</w:t>
      </w:r>
      <w:proofErr w:type="gramEnd"/>
    </w:p>
    <w:p w:rsidR="00791882" w:rsidRDefault="00791882" w:rsidP="006313D2">
      <w:pPr>
        <w:pStyle w:val="Paragraphedeliste"/>
        <w:spacing w:before="120"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1882">
        <w:rPr>
          <w:rFonts w:ascii="Times New Roman" w:hAnsi="Times New Roman" w:cs="Times New Roman"/>
          <w:sz w:val="24"/>
          <w:szCs w:val="24"/>
        </w:rPr>
        <w:t>MILLITI</w:t>
      </w:r>
      <w:r w:rsidR="0063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3D2">
        <w:rPr>
          <w:rFonts w:ascii="Times New Roman" w:hAnsi="Times New Roman" w:cs="Times New Roman"/>
          <w:sz w:val="24"/>
          <w:szCs w:val="24"/>
        </w:rPr>
        <w:t>Rihab</w:t>
      </w:r>
      <w:proofErr w:type="spellEnd"/>
      <w:r w:rsidRPr="00791882">
        <w:rPr>
          <w:rFonts w:ascii="Times New Roman" w:hAnsi="Times New Roman" w:cs="Times New Roman"/>
          <w:sz w:val="24"/>
          <w:szCs w:val="24"/>
        </w:rPr>
        <w:t xml:space="preserve">, </w:t>
      </w:r>
      <w:r w:rsidRPr="00791882">
        <w:rPr>
          <w:rFonts w:ascii="Times New Roman" w:hAnsi="Times New Roman" w:cs="Times New Roman"/>
          <w:bCs/>
          <w:sz w:val="24"/>
          <w:szCs w:val="24"/>
        </w:rPr>
        <w:t xml:space="preserve">ZRIBI </w:t>
      </w:r>
      <w:proofErr w:type="spellStart"/>
      <w:r w:rsidRPr="00791882">
        <w:rPr>
          <w:rFonts w:ascii="Times New Roman" w:hAnsi="Times New Roman" w:cs="Times New Roman"/>
          <w:bCs/>
          <w:sz w:val="24"/>
          <w:szCs w:val="24"/>
        </w:rPr>
        <w:t>A</w:t>
      </w:r>
      <w:r w:rsidR="006313D2">
        <w:rPr>
          <w:rFonts w:ascii="Times New Roman" w:hAnsi="Times New Roman" w:cs="Times New Roman"/>
          <w:bCs/>
          <w:sz w:val="24"/>
          <w:szCs w:val="24"/>
        </w:rPr>
        <w:t>ref</w:t>
      </w:r>
      <w:proofErr w:type="spellEnd"/>
      <w:r w:rsidRPr="00791882">
        <w:rPr>
          <w:rFonts w:ascii="Times New Roman" w:hAnsi="Times New Roman" w:cs="Times New Roman"/>
          <w:sz w:val="24"/>
          <w:szCs w:val="24"/>
        </w:rPr>
        <w:t>,</w:t>
      </w:r>
      <w:r w:rsidRPr="009010B1">
        <w:rPr>
          <w:rFonts w:ascii="Times New Roman" w:hAnsi="Times New Roman" w:cs="Times New Roman"/>
          <w:sz w:val="24"/>
          <w:szCs w:val="24"/>
        </w:rPr>
        <w:t xml:space="preserve"> BEN NASR </w:t>
      </w:r>
      <w:proofErr w:type="gramStart"/>
      <w:r w:rsidRPr="009010B1">
        <w:rPr>
          <w:rFonts w:ascii="Times New Roman" w:hAnsi="Times New Roman" w:cs="Times New Roman"/>
          <w:sz w:val="24"/>
          <w:szCs w:val="24"/>
        </w:rPr>
        <w:t>S</w:t>
      </w:r>
      <w:r w:rsidR="006313D2">
        <w:rPr>
          <w:rFonts w:ascii="Times New Roman" w:hAnsi="Times New Roman" w:cs="Times New Roman"/>
          <w:sz w:val="24"/>
          <w:szCs w:val="24"/>
        </w:rPr>
        <w:t>onia</w:t>
      </w:r>
      <w:r w:rsidRPr="009010B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791882">
        <w:rPr>
          <w:rFonts w:ascii="Times New Roman" w:hAnsi="Times New Roman" w:cs="Times New Roman"/>
          <w:sz w:val="24"/>
          <w:szCs w:val="24"/>
        </w:rPr>
        <w:t xml:space="preserve"> </w:t>
      </w:r>
      <w:r w:rsidR="00666754">
        <w:rPr>
          <w:rFonts w:ascii="Times New Roman" w:hAnsi="Times New Roman" w:cs="Times New Roman"/>
          <w:sz w:val="24"/>
          <w:szCs w:val="24"/>
        </w:rPr>
        <w:t xml:space="preserve">KARRIT Sarra, </w:t>
      </w:r>
      <w:r w:rsidRPr="009010B1">
        <w:rPr>
          <w:rFonts w:ascii="Times New Roman" w:hAnsi="Times New Roman" w:cs="Times New Roman"/>
          <w:sz w:val="24"/>
          <w:szCs w:val="24"/>
        </w:rPr>
        <w:t>FENDRI S</w:t>
      </w:r>
      <w:r w:rsidR="006313D2">
        <w:rPr>
          <w:rFonts w:ascii="Times New Roman" w:hAnsi="Times New Roman" w:cs="Times New Roman"/>
          <w:sz w:val="24"/>
          <w:szCs w:val="24"/>
        </w:rPr>
        <w:t>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010B1">
        <w:rPr>
          <w:rFonts w:ascii="Times New Roman" w:hAnsi="Times New Roman" w:cs="Times New Roman"/>
          <w:sz w:val="24"/>
          <w:szCs w:val="24"/>
        </w:rPr>
        <w:t xml:space="preserve"> </w:t>
      </w:r>
      <w:r w:rsidRPr="00791882">
        <w:rPr>
          <w:rFonts w:ascii="Times New Roman" w:hAnsi="Times New Roman" w:cs="Times New Roman"/>
          <w:sz w:val="24"/>
          <w:szCs w:val="24"/>
        </w:rPr>
        <w:t xml:space="preserve"> </w:t>
      </w:r>
      <w:r w:rsidRPr="009010B1">
        <w:rPr>
          <w:rFonts w:ascii="Times New Roman" w:hAnsi="Times New Roman" w:cs="Times New Roman"/>
          <w:sz w:val="24"/>
          <w:szCs w:val="24"/>
        </w:rPr>
        <w:t xml:space="preserve">BALTI </w:t>
      </w:r>
      <w:proofErr w:type="spellStart"/>
      <w:r w:rsidRPr="009010B1">
        <w:rPr>
          <w:rFonts w:ascii="Times New Roman" w:hAnsi="Times New Roman" w:cs="Times New Roman"/>
          <w:sz w:val="24"/>
          <w:szCs w:val="24"/>
        </w:rPr>
        <w:t>M</w:t>
      </w:r>
      <w:r w:rsidR="006313D2">
        <w:rPr>
          <w:rFonts w:ascii="Times New Roman" w:hAnsi="Times New Roman" w:cs="Times New Roman"/>
          <w:sz w:val="24"/>
          <w:szCs w:val="24"/>
        </w:rPr>
        <w:t>ehdi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010B1">
        <w:rPr>
          <w:rFonts w:ascii="Times New Roman" w:hAnsi="Times New Roman" w:cs="Times New Roman"/>
          <w:sz w:val="24"/>
          <w:szCs w:val="24"/>
        </w:rPr>
        <w:t xml:space="preserve">HADDAOUI </w:t>
      </w:r>
      <w:proofErr w:type="spellStart"/>
      <w:r w:rsidRPr="009010B1">
        <w:rPr>
          <w:rFonts w:ascii="Times New Roman" w:hAnsi="Times New Roman" w:cs="Times New Roman"/>
          <w:sz w:val="24"/>
          <w:szCs w:val="24"/>
        </w:rPr>
        <w:t>A</w:t>
      </w:r>
      <w:r w:rsidR="006313D2">
        <w:rPr>
          <w:rFonts w:ascii="Times New Roman" w:hAnsi="Times New Roman" w:cs="Times New Roman"/>
          <w:sz w:val="24"/>
          <w:szCs w:val="24"/>
        </w:rPr>
        <w:t>bderrazek</w:t>
      </w:r>
      <w:proofErr w:type="spellEnd"/>
    </w:p>
    <w:p w:rsidR="00E0392F" w:rsidRPr="00053D2A" w:rsidRDefault="00E0392F" w:rsidP="00E0392F">
      <w:pPr>
        <w:spacing w:line="360" w:lineRule="auto"/>
        <w:jc w:val="both"/>
        <w:rPr>
          <w:rFonts w:asciiTheme="majorBidi" w:hAnsiTheme="majorBidi" w:cstheme="majorBidi"/>
          <w:bCs/>
        </w:rPr>
      </w:pPr>
      <w:r w:rsidRPr="00053D2A">
        <w:rPr>
          <w:rFonts w:asciiTheme="majorBidi" w:hAnsiTheme="majorBidi" w:cstheme="majorBidi"/>
          <w:bCs/>
        </w:rPr>
        <w:t>Université de Tunis El Manar, Faculté de Médecine de Tunis, 1007, Tunis, Tunisie</w:t>
      </w:r>
    </w:p>
    <w:p w:rsidR="00E0392F" w:rsidRPr="00053D2A" w:rsidRDefault="00E0392F" w:rsidP="00E0392F">
      <w:pPr>
        <w:spacing w:line="360" w:lineRule="auto"/>
        <w:jc w:val="both"/>
        <w:rPr>
          <w:rFonts w:asciiTheme="majorBidi" w:hAnsiTheme="majorBidi" w:cstheme="majorBidi"/>
          <w:bCs/>
          <w:lang w:val="en-US"/>
        </w:rPr>
      </w:pPr>
      <w:r w:rsidRPr="00053D2A">
        <w:rPr>
          <w:rFonts w:asciiTheme="majorBidi" w:hAnsiTheme="majorBidi" w:cstheme="majorBidi"/>
          <w:bCs/>
          <w:lang w:val="en-US"/>
        </w:rPr>
        <w:t xml:space="preserve">The military hospital of Tunis, Department of medical oncology, </w:t>
      </w:r>
      <w:proofErr w:type="spellStart"/>
      <w:r w:rsidRPr="00053D2A">
        <w:rPr>
          <w:rFonts w:asciiTheme="majorBidi" w:hAnsiTheme="majorBidi" w:cstheme="majorBidi"/>
          <w:bCs/>
          <w:lang w:val="en-US"/>
        </w:rPr>
        <w:t>Montfleury</w:t>
      </w:r>
      <w:proofErr w:type="spellEnd"/>
      <w:r w:rsidRPr="00053D2A">
        <w:rPr>
          <w:rFonts w:asciiTheme="majorBidi" w:hAnsiTheme="majorBidi" w:cstheme="majorBidi"/>
          <w:bCs/>
          <w:lang w:val="en-US"/>
        </w:rPr>
        <w:t xml:space="preserve"> 1008, Tunisia</w:t>
      </w:r>
    </w:p>
    <w:p w:rsidR="00C85D50" w:rsidRPr="006313D2" w:rsidRDefault="00C85D50" w:rsidP="00C85D50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6313D2">
        <w:rPr>
          <w:rFonts w:asciiTheme="majorBidi" w:hAnsiTheme="majorBidi" w:cstheme="majorBidi"/>
          <w:b/>
          <w:bCs/>
          <w:sz w:val="28"/>
          <w:szCs w:val="28"/>
          <w:lang w:val="en-US"/>
        </w:rPr>
        <w:t>Background</w:t>
      </w:r>
    </w:p>
    <w:p w:rsidR="00827734" w:rsidRPr="00D24C21" w:rsidRDefault="006313D2" w:rsidP="006313D2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CRC</w:t>
      </w:r>
      <w:r w:rsidRPr="002F5E5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surgery is associated with a high rate of morbidity of 15 to 20% that can lead to extend the hospital stay. </w:t>
      </w:r>
      <w:r w:rsidR="00D91BEA" w:rsidRPr="002F5E59">
        <w:rPr>
          <w:rFonts w:asciiTheme="majorBidi" w:hAnsiTheme="majorBidi" w:cstheme="majorBidi"/>
          <w:sz w:val="24"/>
          <w:szCs w:val="24"/>
          <w:lang w:val="en-US"/>
        </w:rPr>
        <w:t>The prognostic</w:t>
      </w:r>
      <w:r w:rsidR="00421B1D" w:rsidRPr="002F5E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91BEA" w:rsidRPr="002F5E59">
        <w:rPr>
          <w:rFonts w:asciiTheme="majorBidi" w:hAnsiTheme="majorBidi" w:cstheme="majorBidi"/>
          <w:sz w:val="24"/>
          <w:szCs w:val="24"/>
          <w:lang w:val="en-US"/>
        </w:rPr>
        <w:t>role of inflammation index like</w:t>
      </w:r>
      <w:r w:rsidR="00421B1D" w:rsidRPr="002F5E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D91BEA" w:rsidRPr="002F5E59">
        <w:rPr>
          <w:rFonts w:asciiTheme="majorBidi" w:hAnsiTheme="majorBidi" w:cstheme="majorBidi"/>
          <w:sz w:val="24"/>
          <w:szCs w:val="24"/>
          <w:lang w:val="en-US"/>
        </w:rPr>
        <w:t>neutrophil</w:t>
      </w:r>
      <w:proofErr w:type="spellEnd"/>
      <w:r w:rsidR="00D91BEA" w:rsidRPr="002F5E59">
        <w:rPr>
          <w:rFonts w:asciiTheme="majorBidi" w:hAnsiTheme="majorBidi" w:cstheme="majorBidi"/>
          <w:sz w:val="24"/>
          <w:szCs w:val="24"/>
          <w:lang w:val="en-US"/>
        </w:rPr>
        <w:t>-to-lymphocyte ratio (NLR),</w:t>
      </w:r>
      <w:r w:rsid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91BEA" w:rsidRPr="002F5E59">
        <w:rPr>
          <w:rFonts w:asciiTheme="majorBidi" w:hAnsiTheme="majorBidi" w:cstheme="majorBidi"/>
          <w:sz w:val="24"/>
          <w:szCs w:val="24"/>
          <w:lang w:val="en-US"/>
        </w:rPr>
        <w:t>platelet-to-lymphocyte (PLR) and lymphocyte-to-</w:t>
      </w:r>
      <w:proofErr w:type="spellStart"/>
      <w:r w:rsidR="00D91BEA" w:rsidRPr="002F5E59">
        <w:rPr>
          <w:rFonts w:asciiTheme="majorBidi" w:hAnsiTheme="majorBidi" w:cstheme="majorBidi"/>
          <w:sz w:val="24"/>
          <w:szCs w:val="24"/>
          <w:lang w:val="en-US"/>
        </w:rPr>
        <w:t>monocyte</w:t>
      </w:r>
      <w:proofErr w:type="spellEnd"/>
      <w:r w:rsidR="00D91BEA" w:rsidRPr="002F5E59">
        <w:rPr>
          <w:rFonts w:asciiTheme="majorBidi" w:hAnsiTheme="majorBidi" w:cstheme="majorBidi"/>
          <w:sz w:val="24"/>
          <w:szCs w:val="24"/>
          <w:lang w:val="en-US"/>
        </w:rPr>
        <w:t xml:space="preserve"> ratio (LMR) in colorectal cancer (CRC) remains</w:t>
      </w:r>
      <w:r w:rsidR="00421B1D" w:rsidRPr="002F5E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91BEA" w:rsidRPr="002F5E59">
        <w:rPr>
          <w:rFonts w:asciiTheme="majorBidi" w:hAnsiTheme="majorBidi" w:cstheme="majorBidi"/>
          <w:sz w:val="24"/>
          <w:szCs w:val="24"/>
          <w:lang w:val="en-US"/>
        </w:rPr>
        <w:t xml:space="preserve">controversial. </w:t>
      </w:r>
      <w:r w:rsidR="007C1058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The aim of this</w:t>
      </w:r>
      <w:r w:rsidR="00421B1D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7C1058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study</w:t>
      </w:r>
      <w:r w:rsidR="00421B1D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7C1058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was to assess how these</w:t>
      </w:r>
      <w:r w:rsidR="00421B1D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7C1058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factors influence the postoperative complications following 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CRC</w:t>
      </w:r>
      <w:r w:rsidR="007C1058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surgery.</w:t>
      </w:r>
    </w:p>
    <w:p w:rsidR="00C85D50" w:rsidRPr="00D24C21" w:rsidRDefault="00C85D50" w:rsidP="00134854">
      <w:pPr>
        <w:jc w:val="both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D24C21">
        <w:rPr>
          <w:rFonts w:asciiTheme="majorBidi" w:hAnsiTheme="majorBidi" w:cstheme="majorBidi"/>
          <w:b/>
          <w:bCs/>
          <w:sz w:val="28"/>
          <w:szCs w:val="28"/>
          <w:lang w:val="en-US"/>
        </w:rPr>
        <w:t>Methods</w:t>
      </w:r>
    </w:p>
    <w:p w:rsidR="007C1058" w:rsidRPr="008F6C8B" w:rsidRDefault="00EB685D" w:rsidP="008F6C8B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F6C8B">
        <w:rPr>
          <w:rFonts w:asciiTheme="majorBidi" w:hAnsiTheme="majorBidi" w:cstheme="majorBidi"/>
          <w:sz w:val="24"/>
          <w:szCs w:val="24"/>
          <w:lang w:val="en-US"/>
        </w:rPr>
        <w:t>We</w:t>
      </w:r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8F6C8B">
        <w:rPr>
          <w:rFonts w:asciiTheme="majorBidi" w:hAnsiTheme="majorBidi" w:cstheme="majorBidi"/>
          <w:sz w:val="24"/>
          <w:szCs w:val="24"/>
          <w:lang w:val="en-US"/>
        </w:rPr>
        <w:t>conducted a retrospective</w:t>
      </w:r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8F6C8B">
        <w:rPr>
          <w:rFonts w:asciiTheme="majorBidi" w:hAnsiTheme="majorBidi" w:cstheme="majorBidi"/>
          <w:sz w:val="24"/>
          <w:szCs w:val="24"/>
          <w:lang w:val="en-US"/>
        </w:rPr>
        <w:t>study</w:t>
      </w:r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8F6C8B">
        <w:rPr>
          <w:rFonts w:asciiTheme="majorBidi" w:hAnsiTheme="majorBidi" w:cstheme="majorBidi"/>
          <w:sz w:val="24"/>
          <w:szCs w:val="24"/>
          <w:lang w:val="en-US"/>
        </w:rPr>
        <w:t>including patients treated in the oncology</w:t>
      </w:r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proofErr w:type="gramStart"/>
      <w:r w:rsidRPr="008F6C8B">
        <w:rPr>
          <w:rFonts w:asciiTheme="majorBidi" w:hAnsiTheme="majorBidi" w:cstheme="majorBidi"/>
          <w:sz w:val="24"/>
          <w:szCs w:val="24"/>
          <w:lang w:val="en-US"/>
        </w:rPr>
        <w:t>departement</w:t>
      </w:r>
      <w:proofErr w:type="spellEnd"/>
      <w:r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8F6C8B">
        <w:rPr>
          <w:rFonts w:asciiTheme="majorBidi" w:hAnsiTheme="majorBidi" w:cstheme="majorBidi"/>
          <w:sz w:val="24"/>
          <w:szCs w:val="24"/>
          <w:lang w:val="en-US"/>
        </w:rPr>
        <w:t>of</w:t>
      </w:r>
      <w:proofErr w:type="gramEnd"/>
      <w:r w:rsidRPr="008F6C8B">
        <w:rPr>
          <w:rFonts w:asciiTheme="majorBidi" w:hAnsiTheme="majorBidi" w:cstheme="majorBidi"/>
          <w:sz w:val="24"/>
          <w:szCs w:val="24"/>
          <w:lang w:val="en-US"/>
        </w:rPr>
        <w:t xml:space="preserve"> the military</w:t>
      </w:r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8F6C8B">
        <w:rPr>
          <w:rFonts w:asciiTheme="majorBidi" w:hAnsiTheme="majorBidi" w:cstheme="majorBidi"/>
          <w:sz w:val="24"/>
          <w:szCs w:val="24"/>
          <w:lang w:val="en-US"/>
        </w:rPr>
        <w:t xml:space="preserve">hospital </w:t>
      </w:r>
      <w:r w:rsidR="000B1285" w:rsidRPr="008F6C8B">
        <w:rPr>
          <w:rFonts w:asciiTheme="majorBidi" w:hAnsiTheme="majorBidi" w:cstheme="majorBidi"/>
          <w:sz w:val="24"/>
          <w:szCs w:val="24"/>
          <w:lang w:val="en-US"/>
        </w:rPr>
        <w:t>of</w:t>
      </w:r>
      <w:r w:rsidRPr="008F6C8B">
        <w:rPr>
          <w:rFonts w:asciiTheme="majorBidi" w:hAnsiTheme="majorBidi" w:cstheme="majorBidi"/>
          <w:sz w:val="24"/>
          <w:szCs w:val="24"/>
          <w:lang w:val="en-US"/>
        </w:rPr>
        <w:t xml:space="preserve"> Tunis from 2011 to 2018. </w:t>
      </w:r>
      <w:r w:rsidR="008575D4" w:rsidRPr="008F6C8B">
        <w:rPr>
          <w:rFonts w:asciiTheme="majorBidi" w:hAnsiTheme="majorBidi" w:cstheme="majorBidi"/>
          <w:sz w:val="24"/>
          <w:szCs w:val="24"/>
          <w:lang w:val="en-US"/>
        </w:rPr>
        <w:t>All patients diagnosed</w:t>
      </w:r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575D4" w:rsidRPr="008F6C8B">
        <w:rPr>
          <w:rFonts w:asciiTheme="majorBidi" w:hAnsiTheme="majorBidi" w:cstheme="majorBidi"/>
          <w:sz w:val="24"/>
          <w:szCs w:val="24"/>
          <w:lang w:val="en-US"/>
        </w:rPr>
        <w:t xml:space="preserve">with non metastatic </w:t>
      </w:r>
      <w:r w:rsidR="000B1285" w:rsidRPr="008F6C8B">
        <w:rPr>
          <w:rFonts w:asciiTheme="majorBidi" w:hAnsiTheme="majorBidi" w:cstheme="majorBidi"/>
          <w:sz w:val="24"/>
          <w:szCs w:val="24"/>
          <w:lang w:val="en-US"/>
        </w:rPr>
        <w:t>CRC</w:t>
      </w:r>
      <w:r w:rsidR="008575D4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who</w:t>
      </w:r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575D4" w:rsidRPr="008F6C8B">
        <w:rPr>
          <w:rFonts w:asciiTheme="majorBidi" w:hAnsiTheme="majorBidi" w:cstheme="majorBidi"/>
          <w:sz w:val="24"/>
          <w:szCs w:val="24"/>
          <w:lang w:val="en-US"/>
        </w:rPr>
        <w:t>underwent</w:t>
      </w:r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575D4" w:rsidRPr="008F6C8B">
        <w:rPr>
          <w:rFonts w:asciiTheme="majorBidi" w:hAnsiTheme="majorBidi" w:cstheme="majorBidi"/>
          <w:sz w:val="24"/>
          <w:szCs w:val="24"/>
          <w:lang w:val="en-US"/>
        </w:rPr>
        <w:t>surgery</w:t>
      </w:r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575D4" w:rsidRPr="008F6C8B">
        <w:rPr>
          <w:rFonts w:asciiTheme="majorBidi" w:hAnsiTheme="majorBidi" w:cstheme="majorBidi"/>
          <w:sz w:val="24"/>
          <w:szCs w:val="24"/>
          <w:lang w:val="en-US"/>
        </w:rPr>
        <w:t>were</w:t>
      </w:r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575D4" w:rsidRPr="008F6C8B">
        <w:rPr>
          <w:rFonts w:asciiTheme="majorBidi" w:hAnsiTheme="majorBidi" w:cstheme="majorBidi"/>
          <w:sz w:val="24"/>
          <w:szCs w:val="24"/>
          <w:lang w:val="en-US"/>
        </w:rPr>
        <w:t xml:space="preserve">included. </w:t>
      </w:r>
      <w:r w:rsidR="000B1285" w:rsidRPr="008F6C8B">
        <w:rPr>
          <w:rFonts w:asciiTheme="majorBidi" w:hAnsiTheme="majorBidi" w:cstheme="majorBidi"/>
          <w:sz w:val="24"/>
          <w:szCs w:val="24"/>
          <w:lang w:val="en-US"/>
        </w:rPr>
        <w:t xml:space="preserve">A high or </w:t>
      </w:r>
      <w:r w:rsidR="003854CB" w:rsidRPr="008F6C8B">
        <w:rPr>
          <w:rFonts w:asciiTheme="majorBidi" w:hAnsiTheme="majorBidi" w:cstheme="majorBidi"/>
          <w:sz w:val="24"/>
          <w:szCs w:val="24"/>
          <w:lang w:val="en-US"/>
        </w:rPr>
        <w:t>low</w:t>
      </w:r>
      <w:r w:rsidR="00D24C21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854CB" w:rsidRPr="008F6C8B">
        <w:rPr>
          <w:rFonts w:asciiTheme="majorBidi" w:hAnsiTheme="majorBidi" w:cstheme="majorBidi"/>
          <w:sz w:val="24"/>
          <w:szCs w:val="24"/>
          <w:lang w:val="en-US"/>
        </w:rPr>
        <w:t xml:space="preserve">preoperative NLR, PLR and LMR </w:t>
      </w:r>
      <w:proofErr w:type="gramStart"/>
      <w:r w:rsidR="003854CB" w:rsidRPr="008F6C8B">
        <w:rPr>
          <w:rFonts w:asciiTheme="majorBidi" w:hAnsiTheme="majorBidi" w:cstheme="majorBidi"/>
          <w:sz w:val="24"/>
          <w:szCs w:val="24"/>
          <w:lang w:val="en-US"/>
        </w:rPr>
        <w:t>were</w:t>
      </w:r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r w:rsidR="003854CB" w:rsidRPr="008F6C8B">
        <w:rPr>
          <w:rFonts w:asciiTheme="majorBidi" w:hAnsiTheme="majorBidi" w:cstheme="majorBidi"/>
          <w:sz w:val="24"/>
          <w:szCs w:val="24"/>
          <w:lang w:val="en-US"/>
        </w:rPr>
        <w:t>defined</w:t>
      </w:r>
      <w:proofErr w:type="gramEnd"/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854CB" w:rsidRPr="008F6C8B">
        <w:rPr>
          <w:rFonts w:asciiTheme="majorBidi" w:hAnsiTheme="majorBidi" w:cstheme="majorBidi"/>
          <w:sz w:val="24"/>
          <w:szCs w:val="24"/>
          <w:lang w:val="en-US"/>
        </w:rPr>
        <w:t>according to that</w:t>
      </w:r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854CB" w:rsidRPr="008F6C8B">
        <w:rPr>
          <w:rFonts w:asciiTheme="majorBidi" w:hAnsiTheme="majorBidi" w:cstheme="majorBidi"/>
          <w:sz w:val="24"/>
          <w:szCs w:val="24"/>
          <w:lang w:val="en-US"/>
        </w:rPr>
        <w:t xml:space="preserve">reported in the </w:t>
      </w:r>
      <w:r w:rsidR="000B1285" w:rsidRPr="008F6C8B">
        <w:rPr>
          <w:rFonts w:asciiTheme="majorBidi" w:hAnsiTheme="majorBidi" w:cstheme="majorBidi"/>
          <w:sz w:val="24"/>
          <w:szCs w:val="24"/>
          <w:lang w:val="en-US"/>
        </w:rPr>
        <w:t>literature</w:t>
      </w:r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854CB" w:rsidRPr="008F6C8B">
        <w:rPr>
          <w:rFonts w:asciiTheme="majorBidi" w:hAnsiTheme="majorBidi" w:cstheme="majorBidi"/>
          <w:sz w:val="24"/>
          <w:szCs w:val="24"/>
          <w:lang w:val="en-US"/>
        </w:rPr>
        <w:t>re</w:t>
      </w:r>
      <w:r w:rsidR="00015BAF" w:rsidRPr="008F6C8B">
        <w:rPr>
          <w:rFonts w:asciiTheme="majorBidi" w:hAnsiTheme="majorBidi" w:cstheme="majorBidi"/>
          <w:sz w:val="24"/>
          <w:szCs w:val="24"/>
          <w:lang w:val="en-US"/>
        </w:rPr>
        <w:t>s</w:t>
      </w:r>
      <w:r w:rsidR="003854CB" w:rsidRPr="008F6C8B">
        <w:rPr>
          <w:rFonts w:asciiTheme="majorBidi" w:hAnsiTheme="majorBidi" w:cstheme="majorBidi"/>
          <w:sz w:val="24"/>
          <w:szCs w:val="24"/>
          <w:lang w:val="en-US"/>
        </w:rPr>
        <w:t xml:space="preserve">pectively (&lt;3/≥5 ; &lt;150/≥300 ; &lt;2/≥4). </w:t>
      </w:r>
      <w:proofErr w:type="spellStart"/>
      <w:r w:rsidR="00D57416" w:rsidRPr="008F6C8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Univariate</w:t>
      </w:r>
      <w:proofErr w:type="spellEnd"/>
      <w:r w:rsidR="007C1058" w:rsidRPr="008F6C8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and multi</w:t>
      </w:r>
      <w:r w:rsidR="00D57416" w:rsidRPr="008F6C8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variate</w:t>
      </w:r>
      <w:r w:rsidR="007C1058" w:rsidRPr="008F6C8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analyses were</w:t>
      </w:r>
      <w:r w:rsidR="00015BAF" w:rsidRPr="008F6C8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7C1058" w:rsidRPr="008F6C8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performed to identify</w:t>
      </w:r>
      <w:r w:rsidR="00015BAF" w:rsidRPr="008F6C8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7C1058" w:rsidRPr="008F6C8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predictors of pos</w:t>
      </w:r>
      <w:r w:rsidR="00004579" w:rsidRPr="008F6C8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t</w:t>
      </w:r>
      <w:r w:rsidR="007C1058" w:rsidRPr="008F6C8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operative complications.</w:t>
      </w:r>
    </w:p>
    <w:p w:rsidR="00C85D50" w:rsidRPr="00D24C21" w:rsidRDefault="00C85D50" w:rsidP="00134854">
      <w:pPr>
        <w:jc w:val="both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D24C21">
        <w:rPr>
          <w:rFonts w:asciiTheme="majorBidi" w:hAnsiTheme="majorBidi" w:cstheme="majorBidi"/>
          <w:b/>
          <w:bCs/>
          <w:sz w:val="28"/>
          <w:szCs w:val="28"/>
          <w:lang w:val="en-US"/>
        </w:rPr>
        <w:t>Results</w:t>
      </w:r>
    </w:p>
    <w:p w:rsidR="002A356A" w:rsidRPr="00D24C21" w:rsidRDefault="007C1058" w:rsidP="008F6C8B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24C21">
        <w:rPr>
          <w:rFonts w:asciiTheme="majorBidi" w:hAnsiTheme="majorBidi" w:cstheme="majorBidi"/>
          <w:sz w:val="24"/>
          <w:szCs w:val="24"/>
          <w:lang w:val="en-US"/>
        </w:rPr>
        <w:t>Fifty five patients were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24C21">
        <w:rPr>
          <w:rFonts w:asciiTheme="majorBidi" w:hAnsiTheme="majorBidi" w:cstheme="majorBidi"/>
          <w:sz w:val="24"/>
          <w:szCs w:val="24"/>
          <w:lang w:val="en-US"/>
        </w:rPr>
        <w:t>included</w:t>
      </w:r>
      <w:r w:rsid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575D4" w:rsidRPr="00D24C21">
        <w:rPr>
          <w:rFonts w:asciiTheme="majorBidi" w:hAnsiTheme="majorBidi" w:cstheme="majorBidi"/>
          <w:sz w:val="24"/>
          <w:szCs w:val="24"/>
          <w:lang w:val="en-US"/>
        </w:rPr>
        <w:t>(69</w:t>
      </w:r>
      <w:r w:rsidRPr="00D24C21">
        <w:rPr>
          <w:rFonts w:asciiTheme="majorBidi" w:hAnsiTheme="majorBidi" w:cstheme="majorBidi"/>
          <w:sz w:val="24"/>
          <w:szCs w:val="24"/>
          <w:lang w:val="en-US"/>
        </w:rPr>
        <w:t>% males and 31% females)</w:t>
      </w:r>
      <w:r w:rsidR="002A356A" w:rsidRPr="00D24C21">
        <w:rPr>
          <w:rFonts w:asciiTheme="majorBidi" w:hAnsiTheme="majorBidi" w:cstheme="majorBidi"/>
          <w:sz w:val="24"/>
          <w:szCs w:val="24"/>
          <w:lang w:val="en-US"/>
        </w:rPr>
        <w:t>. Sex ratio was 2.2</w:t>
      </w:r>
      <w:r w:rsidRPr="00D24C21">
        <w:rPr>
          <w:rFonts w:asciiTheme="majorBidi" w:hAnsiTheme="majorBidi" w:cstheme="majorBidi"/>
          <w:sz w:val="24"/>
          <w:szCs w:val="24"/>
          <w:lang w:val="en-US"/>
        </w:rPr>
        <w:t>. Median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24C21">
        <w:rPr>
          <w:rFonts w:asciiTheme="majorBidi" w:hAnsiTheme="majorBidi" w:cstheme="majorBidi"/>
          <w:sz w:val="24"/>
          <w:szCs w:val="24"/>
          <w:lang w:val="en-US"/>
        </w:rPr>
        <w:t>age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24C21">
        <w:rPr>
          <w:rFonts w:asciiTheme="majorBidi" w:hAnsiTheme="majorBidi" w:cstheme="majorBidi"/>
          <w:sz w:val="24"/>
          <w:szCs w:val="24"/>
          <w:lang w:val="en-US"/>
        </w:rPr>
        <w:t>was 64.2 years. Patients were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24C21">
        <w:rPr>
          <w:rFonts w:asciiTheme="majorBidi" w:hAnsiTheme="majorBidi" w:cstheme="majorBidi"/>
          <w:sz w:val="24"/>
          <w:szCs w:val="24"/>
          <w:lang w:val="en-US"/>
        </w:rPr>
        <w:t>diagnosed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24C21">
        <w:rPr>
          <w:rFonts w:asciiTheme="majorBidi" w:hAnsiTheme="majorBidi" w:cstheme="majorBidi"/>
          <w:sz w:val="24"/>
          <w:szCs w:val="24"/>
          <w:lang w:val="en-US"/>
        </w:rPr>
        <w:t>with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A356A" w:rsidRPr="00D24C21">
        <w:rPr>
          <w:rFonts w:asciiTheme="majorBidi" w:hAnsiTheme="majorBidi" w:cstheme="majorBidi"/>
          <w:sz w:val="24"/>
          <w:szCs w:val="24"/>
          <w:lang w:val="en-US"/>
        </w:rPr>
        <w:t>right colon</w:t>
      </w:r>
      <w:r w:rsidRPr="00D24C21">
        <w:rPr>
          <w:rFonts w:asciiTheme="majorBidi" w:hAnsiTheme="majorBidi" w:cstheme="majorBidi"/>
          <w:sz w:val="24"/>
          <w:szCs w:val="24"/>
          <w:lang w:val="en-US"/>
        </w:rPr>
        <w:t xml:space="preserve"> cancer in</w:t>
      </w:r>
      <w:r w:rsid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A356A" w:rsidRPr="00D24C21">
        <w:rPr>
          <w:rFonts w:asciiTheme="majorBidi" w:hAnsiTheme="majorBidi" w:cstheme="majorBidi"/>
          <w:sz w:val="24"/>
          <w:szCs w:val="24"/>
          <w:lang w:val="en-US"/>
        </w:rPr>
        <w:t xml:space="preserve">29% of cases, left colon cancer in 21.8%, transverse </w:t>
      </w:r>
      <w:r w:rsidR="003854CB" w:rsidRPr="00D24C21">
        <w:rPr>
          <w:rFonts w:asciiTheme="majorBidi" w:hAnsiTheme="majorBidi" w:cstheme="majorBidi"/>
          <w:sz w:val="24"/>
          <w:szCs w:val="24"/>
          <w:lang w:val="en-US"/>
        </w:rPr>
        <w:t>colon cancer in 14.5% and rectal</w:t>
      </w:r>
      <w:r w:rsidR="002A356A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cancer in 34.7% of cases. </w:t>
      </w:r>
      <w:proofErr w:type="spellStart"/>
      <w:r w:rsidR="002A356A" w:rsidRPr="00D24C21">
        <w:rPr>
          <w:rFonts w:asciiTheme="majorBidi" w:hAnsiTheme="majorBidi" w:cstheme="majorBidi"/>
          <w:sz w:val="24"/>
          <w:szCs w:val="24"/>
          <w:lang w:val="en-US"/>
        </w:rPr>
        <w:t>Co</w:t>
      </w:r>
      <w:r w:rsidR="00220602" w:rsidRPr="00D24C21">
        <w:rPr>
          <w:rFonts w:asciiTheme="majorBidi" w:hAnsiTheme="majorBidi" w:cstheme="majorBidi"/>
          <w:sz w:val="24"/>
          <w:szCs w:val="24"/>
          <w:lang w:val="en-US"/>
        </w:rPr>
        <w:t>morbidities</w:t>
      </w:r>
      <w:proofErr w:type="spellEnd"/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20602" w:rsidRPr="00D24C21">
        <w:rPr>
          <w:rFonts w:asciiTheme="majorBidi" w:hAnsiTheme="majorBidi" w:cstheme="majorBidi"/>
          <w:sz w:val="24"/>
          <w:szCs w:val="24"/>
          <w:lang w:val="en-US"/>
        </w:rPr>
        <w:t>were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20602" w:rsidRPr="00D24C21">
        <w:rPr>
          <w:rFonts w:asciiTheme="majorBidi" w:hAnsiTheme="majorBidi" w:cstheme="majorBidi"/>
          <w:sz w:val="24"/>
          <w:szCs w:val="24"/>
          <w:lang w:val="en-US"/>
        </w:rPr>
        <w:t>mainly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A356A" w:rsidRPr="00D24C21">
        <w:rPr>
          <w:rFonts w:asciiTheme="majorBidi" w:hAnsiTheme="majorBidi" w:cstheme="majorBidi"/>
          <w:sz w:val="24"/>
          <w:szCs w:val="24"/>
          <w:lang w:val="en-US"/>
        </w:rPr>
        <w:t>diabetes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A356A" w:rsidRPr="00D24C21">
        <w:rPr>
          <w:rFonts w:asciiTheme="majorBidi" w:hAnsiTheme="majorBidi" w:cstheme="majorBidi"/>
          <w:sz w:val="24"/>
          <w:szCs w:val="24"/>
          <w:lang w:val="en-US"/>
        </w:rPr>
        <w:t>in 16.4% of patients and hypertension in 20</w:t>
      </w:r>
      <w:r w:rsidR="00393141" w:rsidRPr="00D24C21">
        <w:rPr>
          <w:rFonts w:asciiTheme="majorBidi" w:hAnsiTheme="majorBidi" w:cstheme="majorBidi"/>
          <w:sz w:val="24"/>
          <w:szCs w:val="24"/>
          <w:lang w:val="en-US"/>
        </w:rPr>
        <w:t>% of patients. There were n</w:t>
      </w:r>
      <w:r w:rsidR="002A356A" w:rsidRPr="00D24C21">
        <w:rPr>
          <w:rFonts w:asciiTheme="majorBidi" w:hAnsiTheme="majorBidi" w:cstheme="majorBidi"/>
          <w:sz w:val="24"/>
          <w:szCs w:val="24"/>
          <w:lang w:val="en-US"/>
        </w:rPr>
        <w:t xml:space="preserve">o </w:t>
      </w:r>
      <w:proofErr w:type="spellStart"/>
      <w:r w:rsidR="002A356A" w:rsidRPr="00D24C21">
        <w:rPr>
          <w:rFonts w:asciiTheme="majorBidi" w:hAnsiTheme="majorBidi" w:cstheme="majorBidi"/>
          <w:sz w:val="24"/>
          <w:szCs w:val="24"/>
          <w:lang w:val="en-US"/>
        </w:rPr>
        <w:t>comorbidities</w:t>
      </w:r>
      <w:proofErr w:type="spellEnd"/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A356A" w:rsidRPr="00D24C21">
        <w:rPr>
          <w:rFonts w:asciiTheme="majorBidi" w:hAnsiTheme="majorBidi" w:cstheme="majorBidi"/>
          <w:sz w:val="24"/>
          <w:szCs w:val="24"/>
          <w:lang w:val="en-US"/>
        </w:rPr>
        <w:t>in 63.4% of patients</w:t>
      </w:r>
      <w:r w:rsidR="00393141" w:rsidRPr="00D24C21">
        <w:rPr>
          <w:rFonts w:asciiTheme="majorBidi" w:hAnsiTheme="majorBidi" w:cstheme="majorBidi"/>
          <w:sz w:val="24"/>
          <w:szCs w:val="24"/>
          <w:lang w:val="en-US"/>
        </w:rPr>
        <w:t>. Half of our patients underwent an emergency surgery (49%). Eighteen patients presented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93141" w:rsidRPr="00D24C21">
        <w:rPr>
          <w:rFonts w:asciiTheme="majorBidi" w:hAnsiTheme="majorBidi" w:cstheme="majorBidi"/>
          <w:sz w:val="24"/>
          <w:szCs w:val="24"/>
          <w:lang w:val="en-US"/>
        </w:rPr>
        <w:t>bowel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57416">
        <w:rPr>
          <w:rFonts w:asciiTheme="majorBidi" w:hAnsiTheme="majorBidi" w:cstheme="majorBidi"/>
          <w:sz w:val="24"/>
          <w:szCs w:val="24"/>
          <w:lang w:val="en-US"/>
        </w:rPr>
        <w:t>obstruction</w:t>
      </w:r>
      <w:r w:rsidR="00D24C21">
        <w:rPr>
          <w:rFonts w:asciiTheme="majorBidi" w:hAnsiTheme="majorBidi" w:cstheme="majorBidi"/>
          <w:sz w:val="24"/>
          <w:szCs w:val="24"/>
          <w:lang w:val="en-US"/>
        </w:rPr>
        <w:t xml:space="preserve"> (66.6%), </w:t>
      </w:r>
      <w:r w:rsidR="00220602" w:rsidRPr="00D24C21">
        <w:rPr>
          <w:rFonts w:asciiTheme="majorBidi" w:hAnsiTheme="majorBidi" w:cstheme="majorBidi"/>
          <w:sz w:val="24"/>
          <w:szCs w:val="24"/>
          <w:lang w:val="en-US"/>
        </w:rPr>
        <w:t>8 patients presented colon perforation (29.6</w:t>
      </w:r>
      <w:r w:rsidR="00393141" w:rsidRPr="00D24C21">
        <w:rPr>
          <w:rFonts w:asciiTheme="majorBidi" w:hAnsiTheme="majorBidi" w:cstheme="majorBidi"/>
          <w:sz w:val="24"/>
          <w:szCs w:val="24"/>
          <w:lang w:val="en-US"/>
        </w:rPr>
        <w:t>%)</w:t>
      </w:r>
      <w:r w:rsidR="00220602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and 1 patient presented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57416" w:rsidRPr="00D24C21">
        <w:rPr>
          <w:rFonts w:asciiTheme="majorBidi" w:hAnsiTheme="majorBidi" w:cstheme="majorBidi"/>
          <w:sz w:val="24"/>
          <w:szCs w:val="24"/>
          <w:lang w:val="en-US"/>
        </w:rPr>
        <w:t>acute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20602" w:rsidRPr="00D24C21">
        <w:rPr>
          <w:rFonts w:asciiTheme="majorBidi" w:hAnsiTheme="majorBidi" w:cstheme="majorBidi"/>
          <w:sz w:val="24"/>
          <w:szCs w:val="24"/>
          <w:lang w:val="en-US"/>
        </w:rPr>
        <w:t xml:space="preserve">bleeding (3.7%). </w:t>
      </w:r>
      <w:r w:rsidR="003854CB" w:rsidRPr="00D24C21">
        <w:rPr>
          <w:rFonts w:asciiTheme="majorBidi" w:hAnsiTheme="majorBidi" w:cstheme="majorBidi"/>
          <w:sz w:val="24"/>
          <w:szCs w:val="24"/>
          <w:lang w:val="en-US"/>
        </w:rPr>
        <w:t>Median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854CB" w:rsidRPr="00D24C21">
        <w:rPr>
          <w:rFonts w:asciiTheme="majorBidi" w:hAnsiTheme="majorBidi" w:cstheme="majorBidi"/>
          <w:sz w:val="24"/>
          <w:szCs w:val="24"/>
          <w:lang w:val="en-US"/>
        </w:rPr>
        <w:t>preoperative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4C73A8" w:rsidRPr="00D24C21">
        <w:rPr>
          <w:rFonts w:asciiTheme="majorBidi" w:hAnsiTheme="majorBidi" w:cstheme="majorBidi"/>
          <w:sz w:val="24"/>
          <w:szCs w:val="24"/>
          <w:lang w:val="en-US"/>
        </w:rPr>
        <w:t>NLR, PLR and LMR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854CB" w:rsidRPr="00D24C21">
        <w:rPr>
          <w:rFonts w:asciiTheme="majorBidi" w:hAnsiTheme="majorBidi" w:cstheme="majorBidi"/>
          <w:sz w:val="24"/>
          <w:szCs w:val="24"/>
          <w:lang w:val="en-US"/>
        </w:rPr>
        <w:t>were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57416">
        <w:rPr>
          <w:rFonts w:asciiTheme="majorBidi" w:hAnsiTheme="majorBidi" w:cstheme="majorBidi"/>
          <w:sz w:val="24"/>
          <w:szCs w:val="24"/>
          <w:lang w:val="en-US"/>
        </w:rPr>
        <w:t>between 3 and 5, under 150 and between 3 and</w:t>
      </w:r>
      <w:r w:rsidR="003854CB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4 </w:t>
      </w:r>
      <w:r w:rsidR="00D57416" w:rsidRPr="00D24C21">
        <w:rPr>
          <w:rFonts w:asciiTheme="majorBidi" w:hAnsiTheme="majorBidi" w:cstheme="majorBidi"/>
          <w:sz w:val="24"/>
          <w:szCs w:val="24"/>
          <w:lang w:val="en-US"/>
        </w:rPr>
        <w:t>respectively</w:t>
      </w:r>
      <w:r w:rsidR="00252DDB" w:rsidRPr="00D24C21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854CB" w:rsidRPr="00D24C21">
        <w:rPr>
          <w:rFonts w:asciiTheme="majorBidi" w:hAnsiTheme="majorBidi" w:cstheme="majorBidi"/>
          <w:sz w:val="24"/>
          <w:szCs w:val="24"/>
          <w:lang w:val="en-US"/>
        </w:rPr>
        <w:t>Thirty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854CB" w:rsidRPr="00D24C21">
        <w:rPr>
          <w:rFonts w:asciiTheme="majorBidi" w:hAnsiTheme="majorBidi" w:cstheme="majorBidi"/>
          <w:sz w:val="24"/>
          <w:szCs w:val="24"/>
          <w:lang w:val="en-US"/>
        </w:rPr>
        <w:t xml:space="preserve">two patients had no postoperative complication (58.2%). </w:t>
      </w:r>
      <w:r w:rsidR="00252DDB" w:rsidRPr="00D24C21">
        <w:rPr>
          <w:rFonts w:asciiTheme="majorBidi" w:hAnsiTheme="majorBidi" w:cstheme="majorBidi"/>
          <w:sz w:val="24"/>
          <w:szCs w:val="24"/>
          <w:lang w:val="en-US"/>
        </w:rPr>
        <w:t>The most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52DDB" w:rsidRPr="00D24C21">
        <w:rPr>
          <w:rFonts w:asciiTheme="majorBidi" w:hAnsiTheme="majorBidi" w:cstheme="majorBidi"/>
          <w:sz w:val="24"/>
          <w:szCs w:val="24"/>
          <w:lang w:val="en-US"/>
        </w:rPr>
        <w:t>common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52DDB" w:rsidRPr="00D24C21">
        <w:rPr>
          <w:rFonts w:asciiTheme="majorBidi" w:hAnsiTheme="majorBidi" w:cstheme="majorBidi"/>
          <w:sz w:val="24"/>
          <w:szCs w:val="24"/>
          <w:lang w:val="en-US"/>
        </w:rPr>
        <w:t xml:space="preserve">postoperative complications </w:t>
      </w:r>
      <w:r w:rsidR="003854CB" w:rsidRPr="00D24C21">
        <w:rPr>
          <w:rFonts w:asciiTheme="majorBidi" w:hAnsiTheme="majorBidi" w:cstheme="majorBidi"/>
          <w:sz w:val="24"/>
          <w:szCs w:val="24"/>
          <w:lang w:val="en-US"/>
        </w:rPr>
        <w:t>were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854CB" w:rsidRPr="00D24C21">
        <w:rPr>
          <w:rFonts w:asciiTheme="majorBidi" w:hAnsiTheme="majorBidi" w:cstheme="majorBidi"/>
          <w:sz w:val="24"/>
          <w:szCs w:val="24"/>
          <w:lang w:val="en-US"/>
        </w:rPr>
        <w:t>infection</w:t>
      </w:r>
      <w:r w:rsidR="00004579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(47.8</w:t>
      </w:r>
      <w:r w:rsidR="003854CB" w:rsidRPr="00D24C21">
        <w:rPr>
          <w:rFonts w:asciiTheme="majorBidi" w:hAnsiTheme="majorBidi" w:cstheme="majorBidi"/>
          <w:sz w:val="24"/>
          <w:szCs w:val="24"/>
          <w:lang w:val="en-US"/>
        </w:rPr>
        <w:t>%),</w:t>
      </w:r>
      <w:r w:rsid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252DDB" w:rsidRPr="00D24C21">
        <w:rPr>
          <w:rFonts w:asciiTheme="majorBidi" w:hAnsiTheme="majorBidi" w:cstheme="majorBidi"/>
          <w:sz w:val="24"/>
          <w:szCs w:val="24"/>
          <w:lang w:val="en-US"/>
        </w:rPr>
        <w:t>anastomotic</w:t>
      </w:r>
      <w:proofErr w:type="spellEnd"/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52DDB" w:rsidRPr="00D24C21">
        <w:rPr>
          <w:rFonts w:asciiTheme="majorBidi" w:hAnsiTheme="majorBidi" w:cstheme="majorBidi"/>
          <w:sz w:val="24"/>
          <w:szCs w:val="24"/>
          <w:lang w:val="en-US"/>
        </w:rPr>
        <w:t>leakage</w:t>
      </w:r>
      <w:r w:rsidR="003854CB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(26%</w:t>
      </w:r>
      <w:proofErr w:type="gramStart"/>
      <w:r w:rsidR="003854CB" w:rsidRPr="00D24C21">
        <w:rPr>
          <w:rFonts w:asciiTheme="majorBidi" w:hAnsiTheme="majorBidi" w:cstheme="majorBidi"/>
          <w:sz w:val="24"/>
          <w:szCs w:val="24"/>
          <w:lang w:val="en-US"/>
        </w:rPr>
        <w:t xml:space="preserve">) </w:t>
      </w:r>
      <w:r w:rsidR="00252DDB" w:rsidRPr="00D24C21">
        <w:rPr>
          <w:rFonts w:asciiTheme="majorBidi" w:hAnsiTheme="majorBidi" w:cstheme="majorBidi"/>
          <w:sz w:val="24"/>
          <w:szCs w:val="24"/>
          <w:lang w:val="en-US"/>
        </w:rPr>
        <w:t>,</w:t>
      </w:r>
      <w:proofErr w:type="gramEnd"/>
      <w:r w:rsidR="00252DDB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intra-abdominal collection</w:t>
      </w:r>
      <w:r w:rsidR="003854CB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(</w:t>
      </w:r>
      <w:r w:rsidR="00004579" w:rsidRPr="00D24C21">
        <w:rPr>
          <w:rFonts w:asciiTheme="majorBidi" w:hAnsiTheme="majorBidi" w:cstheme="majorBidi"/>
          <w:sz w:val="24"/>
          <w:szCs w:val="24"/>
          <w:lang w:val="en-US"/>
        </w:rPr>
        <w:t>17.4</w:t>
      </w:r>
      <w:r w:rsidR="003854CB" w:rsidRPr="00D24C21">
        <w:rPr>
          <w:rFonts w:asciiTheme="majorBidi" w:hAnsiTheme="majorBidi" w:cstheme="majorBidi"/>
          <w:sz w:val="24"/>
          <w:szCs w:val="24"/>
          <w:lang w:val="en-US"/>
        </w:rPr>
        <w:t>%)</w:t>
      </w:r>
      <w:r w:rsidR="00252DDB" w:rsidRPr="00D24C21">
        <w:rPr>
          <w:rFonts w:asciiTheme="majorBidi" w:hAnsiTheme="majorBidi" w:cstheme="majorBidi"/>
          <w:sz w:val="24"/>
          <w:szCs w:val="24"/>
          <w:lang w:val="en-US"/>
        </w:rPr>
        <w:t xml:space="preserve">, bleeding and </w:t>
      </w:r>
      <w:proofErr w:type="spellStart"/>
      <w:r w:rsidR="00252DDB" w:rsidRPr="00D24C21">
        <w:rPr>
          <w:rFonts w:asciiTheme="majorBidi" w:hAnsiTheme="majorBidi" w:cstheme="majorBidi"/>
          <w:sz w:val="24"/>
          <w:szCs w:val="24"/>
          <w:lang w:val="en-US"/>
        </w:rPr>
        <w:t>ileus</w:t>
      </w:r>
      <w:proofErr w:type="spellEnd"/>
      <w:r w:rsidR="00004579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(8.8%)</w:t>
      </w:r>
      <w:r w:rsidR="00252DDB" w:rsidRPr="00D24C21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D31855" w:rsidRPr="00D24C21">
        <w:rPr>
          <w:rFonts w:asciiTheme="majorBidi" w:hAnsiTheme="majorBidi" w:cstheme="majorBidi"/>
          <w:sz w:val="24"/>
          <w:szCs w:val="24"/>
          <w:lang w:val="en-US"/>
        </w:rPr>
        <w:t xml:space="preserve">The </w:t>
      </w:r>
      <w:proofErr w:type="spellStart"/>
      <w:r w:rsidR="00D31855" w:rsidRPr="00D24C21">
        <w:rPr>
          <w:rFonts w:asciiTheme="majorBidi" w:hAnsiTheme="majorBidi" w:cstheme="majorBidi"/>
          <w:sz w:val="24"/>
          <w:szCs w:val="24"/>
          <w:lang w:val="en-US"/>
        </w:rPr>
        <w:t>uni</w:t>
      </w:r>
      <w:r w:rsidR="00D92E11">
        <w:rPr>
          <w:rFonts w:asciiTheme="majorBidi" w:hAnsiTheme="majorBidi" w:cstheme="majorBidi"/>
          <w:sz w:val="24"/>
          <w:szCs w:val="24"/>
          <w:lang w:val="en-US"/>
        </w:rPr>
        <w:t>variate</w:t>
      </w:r>
      <w:proofErr w:type="spellEnd"/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24C21">
        <w:rPr>
          <w:rFonts w:asciiTheme="majorBidi" w:hAnsiTheme="majorBidi" w:cstheme="majorBidi"/>
          <w:sz w:val="24"/>
          <w:szCs w:val="24"/>
          <w:lang w:val="en-US"/>
        </w:rPr>
        <w:t>analysis showed</w:t>
      </w:r>
      <w:r w:rsidR="00D31855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that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E14F86" w:rsidRPr="00D24C21">
        <w:rPr>
          <w:rFonts w:asciiTheme="majorBidi" w:hAnsiTheme="majorBidi" w:cstheme="majorBidi"/>
          <w:sz w:val="24"/>
          <w:szCs w:val="24"/>
          <w:lang w:val="en-US"/>
        </w:rPr>
        <w:t>preoperative</w:t>
      </w:r>
      <w:r w:rsid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31855" w:rsidRPr="00D24C21">
        <w:rPr>
          <w:rFonts w:asciiTheme="majorBidi" w:hAnsiTheme="majorBidi" w:cstheme="majorBidi"/>
          <w:sz w:val="24"/>
          <w:szCs w:val="24"/>
          <w:lang w:val="en-US"/>
        </w:rPr>
        <w:t xml:space="preserve">NLR≥5 </w:t>
      </w:r>
      <w:r w:rsidR="00E14F86" w:rsidRPr="00D24C21">
        <w:rPr>
          <w:rFonts w:asciiTheme="majorBidi" w:hAnsiTheme="majorBidi" w:cstheme="majorBidi"/>
          <w:sz w:val="24"/>
          <w:szCs w:val="24"/>
          <w:lang w:val="en-US"/>
        </w:rPr>
        <w:t xml:space="preserve">(60% of cases) </w:t>
      </w:r>
      <w:r w:rsidR="00D24C21">
        <w:rPr>
          <w:rFonts w:asciiTheme="majorBidi" w:hAnsiTheme="majorBidi" w:cstheme="majorBidi"/>
          <w:sz w:val="24"/>
          <w:szCs w:val="24"/>
          <w:lang w:val="en-US"/>
        </w:rPr>
        <w:t>wa</w:t>
      </w:r>
      <w:r w:rsidR="00D31855" w:rsidRPr="00D24C21">
        <w:rPr>
          <w:rFonts w:asciiTheme="majorBidi" w:hAnsiTheme="majorBidi" w:cstheme="majorBidi"/>
          <w:sz w:val="24"/>
          <w:szCs w:val="24"/>
          <w:lang w:val="en-US"/>
        </w:rPr>
        <w:t>s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31855" w:rsidRPr="00D24C21">
        <w:rPr>
          <w:rFonts w:asciiTheme="majorBidi" w:hAnsiTheme="majorBidi" w:cstheme="majorBidi"/>
          <w:sz w:val="24"/>
          <w:szCs w:val="24"/>
          <w:lang w:val="en-US"/>
        </w:rPr>
        <w:t>associated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31855" w:rsidRPr="00D24C21">
        <w:rPr>
          <w:rFonts w:asciiTheme="majorBidi" w:hAnsiTheme="majorBidi" w:cstheme="majorBidi"/>
          <w:sz w:val="24"/>
          <w:szCs w:val="24"/>
          <w:lang w:val="en-US"/>
        </w:rPr>
        <w:t>with more post operative complications (p=0.01)</w:t>
      </w:r>
      <w:r w:rsidR="00E14F86" w:rsidRPr="00D24C21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004579" w:rsidRPr="00D24C21">
        <w:rPr>
          <w:rFonts w:asciiTheme="majorBidi" w:hAnsiTheme="majorBidi" w:cstheme="majorBidi"/>
          <w:sz w:val="24"/>
          <w:szCs w:val="24"/>
          <w:lang w:val="en-US"/>
        </w:rPr>
        <w:t>There was no correlation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004579" w:rsidRPr="00D24C21">
        <w:rPr>
          <w:rFonts w:asciiTheme="majorBidi" w:hAnsiTheme="majorBidi" w:cstheme="majorBidi"/>
          <w:sz w:val="24"/>
          <w:szCs w:val="24"/>
          <w:lang w:val="en-US"/>
        </w:rPr>
        <w:t>between NLR,</w:t>
      </w:r>
      <w:r w:rsid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004579" w:rsidRPr="00D24C21">
        <w:rPr>
          <w:rFonts w:asciiTheme="majorBidi" w:hAnsiTheme="majorBidi" w:cstheme="majorBidi"/>
          <w:sz w:val="24"/>
          <w:szCs w:val="24"/>
          <w:lang w:val="en-US"/>
        </w:rPr>
        <w:t>PLR and LMR and postoper</w:t>
      </w:r>
      <w:r w:rsidR="00D31855" w:rsidRPr="00D24C21">
        <w:rPr>
          <w:rFonts w:asciiTheme="majorBidi" w:hAnsiTheme="majorBidi" w:cstheme="majorBidi"/>
          <w:sz w:val="24"/>
          <w:szCs w:val="24"/>
          <w:lang w:val="en-US"/>
        </w:rPr>
        <w:t>ative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31855" w:rsidRPr="00D24C21">
        <w:rPr>
          <w:rFonts w:asciiTheme="majorBidi" w:hAnsiTheme="majorBidi" w:cstheme="majorBidi"/>
          <w:sz w:val="24"/>
          <w:szCs w:val="24"/>
          <w:lang w:val="en-US"/>
        </w:rPr>
        <w:t xml:space="preserve">events in the </w:t>
      </w:r>
      <w:r w:rsidR="00004579" w:rsidRPr="00D24C21">
        <w:rPr>
          <w:rFonts w:asciiTheme="majorBidi" w:hAnsiTheme="majorBidi" w:cstheme="majorBidi"/>
          <w:sz w:val="24"/>
          <w:szCs w:val="24"/>
          <w:lang w:val="en-US"/>
        </w:rPr>
        <w:t>multi</w:t>
      </w:r>
      <w:r w:rsidR="008F6C8B">
        <w:rPr>
          <w:rFonts w:asciiTheme="majorBidi" w:hAnsiTheme="majorBidi" w:cstheme="majorBidi"/>
          <w:sz w:val="24"/>
          <w:szCs w:val="24"/>
          <w:lang w:val="en-US"/>
        </w:rPr>
        <w:t>variate</w:t>
      </w:r>
      <w:r w:rsidR="00E61CF3" w:rsidRPr="00D24C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004579" w:rsidRPr="00D24C21">
        <w:rPr>
          <w:rFonts w:asciiTheme="majorBidi" w:hAnsiTheme="majorBidi" w:cstheme="majorBidi"/>
          <w:sz w:val="24"/>
          <w:szCs w:val="24"/>
          <w:lang w:val="en-US"/>
        </w:rPr>
        <w:t xml:space="preserve">analysis (p=0.09, p=0.12, p=0.14 </w:t>
      </w:r>
      <w:r w:rsidR="008F6C8B" w:rsidRPr="00D24C21">
        <w:rPr>
          <w:rFonts w:asciiTheme="majorBidi" w:hAnsiTheme="majorBidi" w:cstheme="majorBidi"/>
          <w:sz w:val="24"/>
          <w:szCs w:val="24"/>
          <w:lang w:val="en-US"/>
        </w:rPr>
        <w:t>respectively</w:t>
      </w:r>
      <w:r w:rsidR="00004579" w:rsidRPr="00D24C21">
        <w:rPr>
          <w:rFonts w:asciiTheme="majorBidi" w:hAnsiTheme="majorBidi" w:cstheme="majorBidi"/>
          <w:sz w:val="24"/>
          <w:szCs w:val="24"/>
          <w:lang w:val="en-US"/>
        </w:rPr>
        <w:t>).</w:t>
      </w:r>
    </w:p>
    <w:p w:rsidR="00C85D50" w:rsidRPr="00D24C21" w:rsidRDefault="00C85D50" w:rsidP="00134854">
      <w:pPr>
        <w:jc w:val="both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D24C21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Conclusion </w:t>
      </w:r>
    </w:p>
    <w:p w:rsidR="007C1058" w:rsidRPr="00D24C21" w:rsidRDefault="00D31855" w:rsidP="008F6C8B">
      <w:pPr>
        <w:jc w:val="both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</w:pPr>
      <w:r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Our study</w:t>
      </w:r>
      <w:r w:rsidR="00E61CF3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didn’t</w:t>
      </w:r>
      <w:r w:rsid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show a correlation</w:t>
      </w:r>
      <w:r w:rsidR="00E61CF3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between</w:t>
      </w:r>
      <w:r w:rsidR="00E61CF3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8F6C8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blood count</w:t>
      </w:r>
      <w:r w:rsidR="00E61CF3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para</w:t>
      </w:r>
      <w:bookmarkStart w:id="0" w:name="_GoBack"/>
      <w:bookmarkEnd w:id="0"/>
      <w:r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meters and post colorectal surgery complications.</w:t>
      </w:r>
      <w:r w:rsid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0D1425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However, elevated</w:t>
      </w:r>
      <w:r w:rsidR="00E61CF3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0D1425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preoperative NLR seems to be</w:t>
      </w:r>
      <w:r w:rsid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D92E1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associated</w:t>
      </w:r>
      <w:r w:rsidR="00E61CF3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0D1425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with an </w:t>
      </w:r>
      <w:r w:rsidR="000D1425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lastRenderedPageBreak/>
        <w:t>increased</w:t>
      </w:r>
      <w:r w:rsidR="00E61CF3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0D1425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risk of complications.</w:t>
      </w:r>
      <w:r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Further</w:t>
      </w:r>
      <w:r w:rsidR="00E61CF3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studies are needed to assess the role of in</w:t>
      </w:r>
      <w:r w:rsid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flammat</w:t>
      </w:r>
      <w:r w:rsidR="008F6C8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ory</w:t>
      </w:r>
      <w:r w:rsid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parameters as predi</w:t>
      </w:r>
      <w:r w:rsidR="00D24C21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ctive</w:t>
      </w:r>
      <w:r w:rsidR="00E61CF3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factors </w:t>
      </w:r>
      <w:r w:rsidR="008F6C8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of </w:t>
      </w:r>
      <w:r w:rsidR="00D92E1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CRC</w:t>
      </w:r>
      <w:r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surgery</w:t>
      </w:r>
      <w:r w:rsidR="008F6C8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complications</w:t>
      </w:r>
      <w:r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.</w:t>
      </w:r>
      <w:r w:rsidR="00E61CF3" w:rsidRPr="00D24C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</w:p>
    <w:p w:rsidR="00E2304A" w:rsidRPr="00D24C21" w:rsidRDefault="00E2304A">
      <w:pPr>
        <w:rPr>
          <w:lang w:val="en-US"/>
        </w:rPr>
      </w:pPr>
    </w:p>
    <w:sectPr w:rsidR="00E2304A" w:rsidRPr="00D24C21" w:rsidSect="005E1D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C85D50"/>
    <w:rsid w:val="00004579"/>
    <w:rsid w:val="00015BAF"/>
    <w:rsid w:val="00074B46"/>
    <w:rsid w:val="000B1285"/>
    <w:rsid w:val="000D1425"/>
    <w:rsid w:val="00134854"/>
    <w:rsid w:val="0019284A"/>
    <w:rsid w:val="00201291"/>
    <w:rsid w:val="00204025"/>
    <w:rsid w:val="00220602"/>
    <w:rsid w:val="00252DDB"/>
    <w:rsid w:val="002A356A"/>
    <w:rsid w:val="002F5E59"/>
    <w:rsid w:val="003709E4"/>
    <w:rsid w:val="003854CB"/>
    <w:rsid w:val="00393141"/>
    <w:rsid w:val="0041735F"/>
    <w:rsid w:val="00421B1D"/>
    <w:rsid w:val="004C73A8"/>
    <w:rsid w:val="00596233"/>
    <w:rsid w:val="005E1D72"/>
    <w:rsid w:val="005E5A57"/>
    <w:rsid w:val="006313D2"/>
    <w:rsid w:val="00666754"/>
    <w:rsid w:val="00791882"/>
    <w:rsid w:val="007C1058"/>
    <w:rsid w:val="00827734"/>
    <w:rsid w:val="008575D4"/>
    <w:rsid w:val="008F6C8B"/>
    <w:rsid w:val="009661C8"/>
    <w:rsid w:val="00A3259F"/>
    <w:rsid w:val="00C85D50"/>
    <w:rsid w:val="00D24C21"/>
    <w:rsid w:val="00D31855"/>
    <w:rsid w:val="00D57416"/>
    <w:rsid w:val="00D91BEA"/>
    <w:rsid w:val="00D92E11"/>
    <w:rsid w:val="00DD4AA0"/>
    <w:rsid w:val="00DF4FE7"/>
    <w:rsid w:val="00E0392F"/>
    <w:rsid w:val="00E14F86"/>
    <w:rsid w:val="00E2304A"/>
    <w:rsid w:val="00E61CF3"/>
    <w:rsid w:val="00E725D7"/>
    <w:rsid w:val="00EB6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D5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91882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AD4DD-4D81-490D-832B-C49ADEA4A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455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Rihab Melliti</dc:creator>
  <cp:lastModifiedBy>Karrit</cp:lastModifiedBy>
  <cp:revision>5</cp:revision>
  <dcterms:created xsi:type="dcterms:W3CDTF">2019-11-13T12:18:00Z</dcterms:created>
  <dcterms:modified xsi:type="dcterms:W3CDTF">2020-11-30T14:21:00Z</dcterms:modified>
</cp:coreProperties>
</file>