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160" w:rsidRPr="00282BBC" w:rsidRDefault="00E6296A" w:rsidP="00131717">
      <w:pPr>
        <w:autoSpaceDE w:val="0"/>
        <w:autoSpaceDN w:val="0"/>
        <w:adjustRightInd w:val="0"/>
        <w:spacing w:after="0" w:line="360" w:lineRule="auto"/>
        <w:jc w:val="center"/>
        <w:rPr>
          <w:rFonts w:asciiTheme="majorBidi" w:hAnsiTheme="majorBidi" w:cstheme="majorBidi"/>
          <w:sz w:val="28"/>
          <w:szCs w:val="28"/>
        </w:rPr>
      </w:pPr>
      <w:r w:rsidRPr="00282BBC">
        <w:rPr>
          <w:rFonts w:asciiTheme="majorBidi" w:hAnsiTheme="majorBidi" w:cstheme="majorBidi"/>
          <w:b/>
          <w:bCs/>
          <w:sz w:val="28"/>
          <w:szCs w:val="28"/>
        </w:rPr>
        <w:t>Hepatocellula</w:t>
      </w:r>
      <w:r w:rsidR="00D71F8E" w:rsidRPr="00282BBC">
        <w:rPr>
          <w:rFonts w:asciiTheme="majorBidi" w:hAnsiTheme="majorBidi" w:cstheme="majorBidi"/>
          <w:b/>
          <w:bCs/>
          <w:sz w:val="28"/>
          <w:szCs w:val="28"/>
        </w:rPr>
        <w:t>r</w:t>
      </w:r>
      <w:r w:rsidRPr="00282BBC">
        <w:rPr>
          <w:rFonts w:asciiTheme="majorBidi" w:hAnsiTheme="majorBidi" w:cstheme="majorBidi"/>
          <w:b/>
          <w:bCs/>
          <w:sz w:val="28"/>
          <w:szCs w:val="28"/>
        </w:rPr>
        <w:t xml:space="preserve"> </w:t>
      </w:r>
      <w:r w:rsidR="00D71F8E" w:rsidRPr="00282BBC">
        <w:rPr>
          <w:rFonts w:asciiTheme="majorBidi" w:hAnsiTheme="majorBidi" w:cstheme="majorBidi"/>
          <w:b/>
          <w:bCs/>
          <w:sz w:val="28"/>
          <w:szCs w:val="28"/>
        </w:rPr>
        <w:t xml:space="preserve">Carcinoma </w:t>
      </w:r>
      <w:r w:rsidR="002470B4" w:rsidRPr="00282BBC">
        <w:rPr>
          <w:rFonts w:asciiTheme="majorBidi" w:hAnsiTheme="majorBidi" w:cstheme="majorBidi"/>
          <w:b/>
          <w:bCs/>
          <w:sz w:val="28"/>
          <w:szCs w:val="28"/>
        </w:rPr>
        <w:t>Multidisciplinary clinic – Cairo University (</w:t>
      </w:r>
      <w:r w:rsidRPr="00282BBC">
        <w:rPr>
          <w:rFonts w:asciiTheme="majorBidi" w:hAnsiTheme="majorBidi" w:cstheme="majorBidi"/>
          <w:b/>
          <w:bCs/>
          <w:sz w:val="28"/>
          <w:szCs w:val="28"/>
        </w:rPr>
        <w:t>HM</w:t>
      </w:r>
      <w:r w:rsidR="002470B4" w:rsidRPr="00282BBC">
        <w:rPr>
          <w:rFonts w:asciiTheme="majorBidi" w:hAnsiTheme="majorBidi" w:cstheme="majorBidi"/>
          <w:b/>
          <w:bCs/>
          <w:sz w:val="28"/>
          <w:szCs w:val="28"/>
        </w:rPr>
        <w:t xml:space="preserve">C-CU) score; </w:t>
      </w:r>
      <w:proofErr w:type="gramStart"/>
      <w:r w:rsidR="002470B4" w:rsidRPr="00282BBC">
        <w:rPr>
          <w:rFonts w:asciiTheme="majorBidi" w:hAnsiTheme="majorBidi" w:cstheme="majorBidi"/>
          <w:b/>
          <w:bCs/>
          <w:sz w:val="28"/>
          <w:szCs w:val="28"/>
        </w:rPr>
        <w:t>A</w:t>
      </w:r>
      <w:proofErr w:type="gramEnd"/>
      <w:r w:rsidR="002470B4" w:rsidRPr="00282BBC">
        <w:rPr>
          <w:rFonts w:asciiTheme="majorBidi" w:hAnsiTheme="majorBidi" w:cstheme="majorBidi"/>
          <w:b/>
          <w:bCs/>
          <w:sz w:val="28"/>
          <w:szCs w:val="28"/>
        </w:rPr>
        <w:t xml:space="preserve"> new simple score for Early diagnosis of HCC</w:t>
      </w:r>
    </w:p>
    <w:p w:rsidR="00A54F13" w:rsidRPr="00282BBC" w:rsidRDefault="00A54F13" w:rsidP="00282BBC">
      <w:pPr>
        <w:spacing w:before="100" w:beforeAutospacing="1" w:after="100" w:afterAutospacing="1" w:line="240" w:lineRule="auto"/>
        <w:rPr>
          <w:rFonts w:asciiTheme="majorBidi" w:eastAsia="Times New Roman" w:hAnsiTheme="majorBidi" w:cstheme="majorBidi"/>
          <w:sz w:val="24"/>
          <w:szCs w:val="24"/>
        </w:rPr>
      </w:pPr>
      <w:r w:rsidRPr="00282BBC">
        <w:rPr>
          <w:rFonts w:asciiTheme="majorBidi" w:eastAsia="Times New Roman" w:hAnsiTheme="majorBidi" w:cstheme="majorBidi"/>
          <w:sz w:val="24"/>
          <w:szCs w:val="24"/>
        </w:rPr>
        <w:t>Ashraf Omar</w:t>
      </w:r>
      <w:r w:rsidRPr="00282BBC">
        <w:rPr>
          <w:rFonts w:asciiTheme="majorBidi" w:eastAsia="Arial Unicode MS" w:hAnsiTheme="majorBidi" w:cstheme="majorBidi"/>
          <w:sz w:val="24"/>
          <w:szCs w:val="24"/>
          <w:vertAlign w:val="superscript"/>
        </w:rPr>
        <w:t>1</w:t>
      </w:r>
      <w:r w:rsidRPr="00282BBC">
        <w:rPr>
          <w:rFonts w:asciiTheme="majorBidi" w:eastAsia="Arial Unicode MS" w:hAnsiTheme="majorBidi" w:cstheme="majorBidi"/>
          <w:sz w:val="24"/>
          <w:szCs w:val="24"/>
        </w:rPr>
        <w:t xml:space="preserve">, Dalia </w:t>
      </w:r>
      <w:proofErr w:type="spellStart"/>
      <w:r w:rsidRPr="00282BBC">
        <w:rPr>
          <w:rFonts w:asciiTheme="majorBidi" w:eastAsia="Times New Roman" w:hAnsiTheme="majorBidi" w:cstheme="majorBidi"/>
          <w:sz w:val="24"/>
          <w:szCs w:val="24"/>
        </w:rPr>
        <w:t>Omran</w:t>
      </w:r>
      <w:proofErr w:type="spellEnd"/>
      <w:r w:rsidRPr="00282BBC">
        <w:rPr>
          <w:rFonts w:asciiTheme="majorBidi" w:eastAsia="Arial Unicode MS" w:hAnsiTheme="majorBidi" w:cstheme="majorBidi"/>
          <w:sz w:val="24"/>
          <w:szCs w:val="24"/>
          <w:vertAlign w:val="superscript"/>
        </w:rPr>
        <w:t>* 1</w:t>
      </w:r>
      <w:r w:rsidRPr="00282BBC">
        <w:rPr>
          <w:rFonts w:asciiTheme="majorBidi" w:eastAsia="Arial Unicode MS" w:hAnsiTheme="majorBidi" w:cstheme="majorBidi"/>
          <w:sz w:val="24"/>
          <w:szCs w:val="24"/>
        </w:rPr>
        <w:t xml:space="preserve">, </w:t>
      </w:r>
      <w:proofErr w:type="spellStart"/>
      <w:r w:rsidR="00282BBC" w:rsidRPr="00282BBC">
        <w:rPr>
          <w:rFonts w:asciiTheme="majorBidi" w:eastAsia="Arial Unicode MS" w:hAnsiTheme="majorBidi" w:cstheme="majorBidi"/>
          <w:sz w:val="24"/>
          <w:szCs w:val="24"/>
        </w:rPr>
        <w:t>Eman</w:t>
      </w:r>
      <w:proofErr w:type="spellEnd"/>
      <w:r w:rsidR="00282BBC" w:rsidRPr="00282BBC">
        <w:rPr>
          <w:rFonts w:asciiTheme="majorBidi" w:eastAsia="Arial Unicode MS" w:hAnsiTheme="majorBidi" w:cstheme="majorBidi"/>
          <w:sz w:val="24"/>
          <w:szCs w:val="24"/>
        </w:rPr>
        <w:t xml:space="preserve"> Medhat</w:t>
      </w:r>
      <w:r w:rsidR="00282BBC" w:rsidRPr="00282BBC">
        <w:rPr>
          <w:rFonts w:asciiTheme="majorBidi" w:eastAsia="Arial Unicode MS" w:hAnsiTheme="majorBidi" w:cstheme="majorBidi"/>
          <w:sz w:val="24"/>
          <w:szCs w:val="24"/>
          <w:vertAlign w:val="superscript"/>
        </w:rPr>
        <w:t>1</w:t>
      </w:r>
      <w:r w:rsidR="00282BBC" w:rsidRPr="00282BBC">
        <w:rPr>
          <w:rFonts w:asciiTheme="majorBidi" w:eastAsia="Arial Unicode MS" w:hAnsiTheme="majorBidi" w:cstheme="majorBidi"/>
          <w:sz w:val="24"/>
          <w:szCs w:val="24"/>
        </w:rPr>
        <w:t>,</w:t>
      </w:r>
      <w:r w:rsidR="00282BBC">
        <w:rPr>
          <w:rFonts w:asciiTheme="majorBidi" w:eastAsia="Arial Unicode MS" w:hAnsiTheme="majorBidi" w:cstheme="majorBidi"/>
          <w:sz w:val="24"/>
          <w:szCs w:val="24"/>
        </w:rPr>
        <w:t xml:space="preserve"> </w:t>
      </w:r>
      <w:r w:rsidRPr="00282BBC">
        <w:rPr>
          <w:rFonts w:asciiTheme="majorBidi" w:eastAsia="Arial Unicode MS" w:hAnsiTheme="majorBidi" w:cstheme="majorBidi"/>
          <w:sz w:val="24"/>
          <w:szCs w:val="24"/>
        </w:rPr>
        <w:t xml:space="preserve">Mohamed </w:t>
      </w:r>
      <w:r w:rsidRPr="00282BBC">
        <w:rPr>
          <w:rFonts w:asciiTheme="majorBidi" w:eastAsia="Times New Roman" w:hAnsiTheme="majorBidi" w:cstheme="majorBidi"/>
          <w:sz w:val="24"/>
          <w:szCs w:val="24"/>
        </w:rPr>
        <w:t>Mahmoud</w:t>
      </w:r>
      <w:r w:rsidRPr="00282BBC">
        <w:rPr>
          <w:rFonts w:asciiTheme="majorBidi" w:eastAsia="Arial Unicode MS" w:hAnsiTheme="majorBidi" w:cstheme="majorBidi"/>
          <w:sz w:val="24"/>
          <w:szCs w:val="24"/>
          <w:vertAlign w:val="superscript"/>
        </w:rPr>
        <w:t>1</w:t>
      </w:r>
      <w:r w:rsidRPr="00282BBC">
        <w:rPr>
          <w:rFonts w:asciiTheme="majorBidi" w:eastAsia="Arial Unicode MS" w:hAnsiTheme="majorBidi" w:cstheme="majorBidi"/>
          <w:sz w:val="24"/>
          <w:szCs w:val="24"/>
        </w:rPr>
        <w:t xml:space="preserve">, Tamer </w:t>
      </w:r>
      <w:r w:rsidRPr="00282BBC">
        <w:rPr>
          <w:rFonts w:asciiTheme="majorBidi" w:eastAsia="Times New Roman" w:hAnsiTheme="majorBidi" w:cstheme="majorBidi"/>
          <w:sz w:val="24"/>
          <w:szCs w:val="24"/>
        </w:rPr>
        <w:t>El Baz</w:t>
      </w:r>
      <w:r w:rsidRPr="00282BBC">
        <w:rPr>
          <w:rFonts w:asciiTheme="majorBidi" w:eastAsia="Arial Unicode MS" w:hAnsiTheme="majorBidi" w:cstheme="majorBidi"/>
          <w:sz w:val="24"/>
          <w:szCs w:val="24"/>
          <w:vertAlign w:val="superscript"/>
        </w:rPr>
        <w:t>1</w:t>
      </w:r>
      <w:r w:rsidRPr="00282BBC">
        <w:rPr>
          <w:rFonts w:asciiTheme="majorBidi" w:eastAsia="Arial Unicode MS" w:hAnsiTheme="majorBidi" w:cstheme="majorBidi"/>
          <w:sz w:val="24"/>
          <w:szCs w:val="24"/>
        </w:rPr>
        <w:t xml:space="preserve">, </w:t>
      </w:r>
      <w:proofErr w:type="spellStart"/>
      <w:r w:rsidRPr="00282BBC">
        <w:rPr>
          <w:rFonts w:asciiTheme="majorBidi" w:eastAsia="Arial Unicode MS" w:hAnsiTheme="majorBidi" w:cstheme="majorBidi"/>
          <w:sz w:val="24"/>
          <w:szCs w:val="24"/>
        </w:rPr>
        <w:t>Noha</w:t>
      </w:r>
      <w:proofErr w:type="spellEnd"/>
      <w:r w:rsidRPr="00282BBC">
        <w:rPr>
          <w:rFonts w:asciiTheme="majorBidi" w:eastAsia="Arial Unicode MS" w:hAnsiTheme="majorBidi" w:cstheme="majorBidi"/>
          <w:sz w:val="24"/>
          <w:szCs w:val="24"/>
        </w:rPr>
        <w:t xml:space="preserve"> </w:t>
      </w:r>
      <w:r w:rsidRPr="00282BBC">
        <w:rPr>
          <w:rFonts w:asciiTheme="majorBidi" w:eastAsia="Times New Roman" w:hAnsiTheme="majorBidi" w:cstheme="majorBidi"/>
          <w:sz w:val="24"/>
          <w:szCs w:val="24"/>
        </w:rPr>
        <w:t>Asem</w:t>
      </w:r>
      <w:r w:rsidRPr="00282BBC">
        <w:rPr>
          <w:rFonts w:asciiTheme="majorBidi" w:eastAsia="Arial Unicode MS" w:hAnsiTheme="majorBidi" w:cstheme="majorBidi"/>
          <w:sz w:val="24"/>
          <w:szCs w:val="24"/>
          <w:vertAlign w:val="superscript"/>
        </w:rPr>
        <w:t>2</w:t>
      </w:r>
      <w:r w:rsidR="00282BBC" w:rsidRPr="00282BBC">
        <w:rPr>
          <w:rFonts w:asciiTheme="majorBidi" w:eastAsia="Arial Unicode MS" w:hAnsiTheme="majorBidi" w:cstheme="majorBidi"/>
          <w:sz w:val="24"/>
          <w:szCs w:val="24"/>
        </w:rPr>
        <w:t xml:space="preserve">, </w:t>
      </w:r>
      <w:proofErr w:type="spellStart"/>
      <w:r w:rsidR="00282BBC">
        <w:rPr>
          <w:rFonts w:asciiTheme="majorBidi" w:eastAsia="Arial Unicode MS" w:hAnsiTheme="majorBidi" w:cstheme="majorBidi"/>
          <w:sz w:val="24"/>
          <w:szCs w:val="24"/>
        </w:rPr>
        <w:t>H</w:t>
      </w:r>
      <w:r w:rsidR="00282BBC" w:rsidRPr="00282BBC">
        <w:rPr>
          <w:rFonts w:asciiTheme="majorBidi" w:eastAsia="Arial Unicode MS" w:hAnsiTheme="majorBidi" w:cstheme="majorBidi"/>
          <w:sz w:val="24"/>
          <w:szCs w:val="24"/>
        </w:rPr>
        <w:t>end</w:t>
      </w:r>
      <w:proofErr w:type="spellEnd"/>
      <w:r w:rsidR="00282BBC" w:rsidRPr="00282BBC">
        <w:rPr>
          <w:rFonts w:asciiTheme="majorBidi" w:eastAsia="Arial Unicode MS" w:hAnsiTheme="majorBidi" w:cstheme="majorBidi"/>
          <w:sz w:val="24"/>
          <w:szCs w:val="24"/>
        </w:rPr>
        <w:t xml:space="preserve"> </w:t>
      </w:r>
      <w:r w:rsidR="00282BBC" w:rsidRPr="00282BBC">
        <w:rPr>
          <w:rFonts w:asciiTheme="majorBidi" w:eastAsia="Times New Roman" w:hAnsiTheme="majorBidi" w:cstheme="majorBidi"/>
          <w:sz w:val="24"/>
          <w:szCs w:val="24"/>
        </w:rPr>
        <w:t>shousha</w:t>
      </w:r>
      <w:r w:rsidR="00282BBC" w:rsidRPr="00282BBC">
        <w:rPr>
          <w:rFonts w:asciiTheme="majorBidi" w:eastAsia="Arial Unicode MS" w:hAnsiTheme="majorBidi" w:cstheme="majorBidi"/>
          <w:sz w:val="24"/>
          <w:szCs w:val="24"/>
          <w:vertAlign w:val="superscript"/>
        </w:rPr>
        <w:t>1</w:t>
      </w:r>
    </w:p>
    <w:p w:rsidR="00A54F13" w:rsidRPr="00282BBC" w:rsidRDefault="00A54F13" w:rsidP="00A54F13">
      <w:pPr>
        <w:spacing w:before="100" w:beforeAutospacing="1" w:after="100" w:afterAutospacing="1" w:line="240" w:lineRule="auto"/>
        <w:rPr>
          <w:rFonts w:asciiTheme="majorBidi" w:eastAsia="Times New Roman" w:hAnsiTheme="majorBidi" w:cstheme="majorBidi"/>
          <w:sz w:val="24"/>
          <w:szCs w:val="24"/>
        </w:rPr>
      </w:pPr>
      <w:r w:rsidRPr="00282BBC">
        <w:rPr>
          <w:rFonts w:asciiTheme="majorBidi" w:eastAsia="Arial Unicode MS" w:hAnsiTheme="majorBidi" w:cstheme="majorBidi"/>
          <w:sz w:val="24"/>
          <w:szCs w:val="24"/>
          <w:vertAlign w:val="superscript"/>
        </w:rPr>
        <w:t>1</w:t>
      </w:r>
      <w:r w:rsidR="0009492D" w:rsidRPr="00282BBC">
        <w:rPr>
          <w:rFonts w:asciiTheme="majorBidi" w:eastAsia="Arial Unicode MS" w:hAnsiTheme="majorBidi" w:cstheme="majorBidi"/>
          <w:sz w:val="24"/>
          <w:szCs w:val="24"/>
        </w:rPr>
        <w:t xml:space="preserve">Department of </w:t>
      </w:r>
      <w:r w:rsidRPr="00282BBC">
        <w:rPr>
          <w:rFonts w:asciiTheme="majorBidi" w:eastAsia="Arial Unicode MS" w:hAnsiTheme="majorBidi" w:cstheme="majorBidi"/>
          <w:sz w:val="24"/>
          <w:szCs w:val="24"/>
        </w:rPr>
        <w:t>Endemic Medicine</w:t>
      </w:r>
      <w:r w:rsidR="0009492D" w:rsidRPr="00282BBC">
        <w:rPr>
          <w:rFonts w:asciiTheme="majorBidi" w:eastAsia="Arial Unicode MS" w:hAnsiTheme="majorBidi" w:cstheme="majorBidi"/>
          <w:sz w:val="24"/>
          <w:szCs w:val="24"/>
        </w:rPr>
        <w:t xml:space="preserve"> and </w:t>
      </w:r>
      <w:proofErr w:type="spellStart"/>
      <w:r w:rsidR="0009492D" w:rsidRPr="00282BBC">
        <w:rPr>
          <w:rFonts w:asciiTheme="majorBidi" w:eastAsia="Arial Unicode MS" w:hAnsiTheme="majorBidi" w:cstheme="majorBidi"/>
          <w:sz w:val="24"/>
          <w:szCs w:val="24"/>
        </w:rPr>
        <w:t>Hepatology</w:t>
      </w:r>
      <w:proofErr w:type="spellEnd"/>
      <w:r w:rsidRPr="00282BBC">
        <w:rPr>
          <w:rFonts w:asciiTheme="majorBidi" w:eastAsia="Arial Unicode MS" w:hAnsiTheme="majorBidi" w:cstheme="majorBidi"/>
          <w:sz w:val="24"/>
          <w:szCs w:val="24"/>
        </w:rPr>
        <w:t xml:space="preserve">, </w:t>
      </w:r>
      <w:r w:rsidRPr="00282BBC">
        <w:rPr>
          <w:rFonts w:asciiTheme="majorBidi" w:eastAsia="Arial Unicode MS" w:hAnsiTheme="majorBidi" w:cstheme="majorBidi"/>
          <w:sz w:val="24"/>
          <w:szCs w:val="24"/>
          <w:vertAlign w:val="superscript"/>
        </w:rPr>
        <w:t>2</w:t>
      </w:r>
      <w:r w:rsidR="0009492D" w:rsidRPr="00282BBC">
        <w:rPr>
          <w:rFonts w:asciiTheme="majorBidi" w:eastAsia="Arial Unicode MS" w:hAnsiTheme="majorBidi" w:cstheme="majorBidi"/>
          <w:sz w:val="24"/>
          <w:szCs w:val="24"/>
        </w:rPr>
        <w:t xml:space="preserve"> Department of </w:t>
      </w:r>
      <w:r w:rsidRPr="00282BBC">
        <w:rPr>
          <w:rFonts w:asciiTheme="majorBidi" w:eastAsia="Arial Unicode MS" w:hAnsiTheme="majorBidi" w:cstheme="majorBidi"/>
          <w:sz w:val="24"/>
          <w:szCs w:val="24"/>
        </w:rPr>
        <w:t>Public health, Cairo University, Cairo, Egypt</w:t>
      </w:r>
    </w:p>
    <w:p w:rsidR="002470B4" w:rsidRPr="00AB0D9F" w:rsidRDefault="002470B4" w:rsidP="00131717">
      <w:pPr>
        <w:spacing w:after="0" w:line="360" w:lineRule="auto"/>
        <w:rPr>
          <w:rFonts w:asciiTheme="majorBidi" w:hAnsiTheme="majorBidi" w:cstheme="majorBidi"/>
          <w:b/>
          <w:bCs/>
          <w:sz w:val="28"/>
          <w:szCs w:val="28"/>
        </w:rPr>
      </w:pPr>
    </w:p>
    <w:p w:rsidR="00A70160" w:rsidRPr="00AB0D9F" w:rsidRDefault="00A70160" w:rsidP="00131717">
      <w:pPr>
        <w:spacing w:after="0" w:line="360" w:lineRule="auto"/>
        <w:rPr>
          <w:rFonts w:asciiTheme="majorBidi" w:hAnsiTheme="majorBidi" w:cstheme="majorBidi"/>
          <w:b/>
          <w:bCs/>
          <w:sz w:val="28"/>
          <w:szCs w:val="28"/>
        </w:rPr>
      </w:pPr>
      <w:r w:rsidRPr="00AB0D9F">
        <w:rPr>
          <w:rFonts w:asciiTheme="majorBidi" w:hAnsiTheme="majorBidi" w:cstheme="majorBidi"/>
          <w:b/>
          <w:bCs/>
          <w:sz w:val="28"/>
          <w:szCs w:val="28"/>
        </w:rPr>
        <w:t>Introduction</w:t>
      </w:r>
    </w:p>
    <w:p w:rsidR="00A70160" w:rsidRPr="00AB0D9F" w:rsidRDefault="00A70160" w:rsidP="00131717">
      <w:pPr>
        <w:autoSpaceDE w:val="0"/>
        <w:autoSpaceDN w:val="0"/>
        <w:adjustRightInd w:val="0"/>
        <w:spacing w:after="0" w:line="360" w:lineRule="auto"/>
        <w:rPr>
          <w:rFonts w:asciiTheme="majorBidi" w:hAnsiTheme="majorBidi" w:cstheme="majorBidi"/>
          <w:sz w:val="28"/>
          <w:szCs w:val="28"/>
        </w:rPr>
      </w:pPr>
      <w:r w:rsidRPr="00AB0D9F">
        <w:rPr>
          <w:rFonts w:asciiTheme="majorBidi" w:hAnsiTheme="majorBidi" w:cstheme="majorBidi"/>
          <w:sz w:val="28"/>
          <w:szCs w:val="28"/>
        </w:rPr>
        <w:t>Hepatocellular carcinoma (HCC) is the first most common primary malignant tumor of the liver, the fifth common cancer and the third most common cause of cancer-related death worldwide. (1)</w:t>
      </w:r>
    </w:p>
    <w:p w:rsidR="00AF16F2" w:rsidRPr="00AB0D9F" w:rsidRDefault="002A4E60" w:rsidP="00D71F8E">
      <w:pPr>
        <w:autoSpaceDE w:val="0"/>
        <w:autoSpaceDN w:val="0"/>
        <w:adjustRightInd w:val="0"/>
        <w:spacing w:after="0" w:line="360" w:lineRule="auto"/>
        <w:rPr>
          <w:rFonts w:asciiTheme="majorBidi" w:hAnsiTheme="majorBidi" w:cstheme="majorBidi"/>
          <w:sz w:val="28"/>
          <w:szCs w:val="28"/>
        </w:rPr>
      </w:pPr>
      <w:r w:rsidRPr="00AB0D9F">
        <w:rPr>
          <w:rFonts w:asciiTheme="majorBidi" w:hAnsiTheme="majorBidi" w:cstheme="majorBidi"/>
          <w:sz w:val="28"/>
          <w:szCs w:val="28"/>
        </w:rPr>
        <w:t>Early detection of HCC provides the best chance for a curative treatment which in turn</w:t>
      </w:r>
      <w:r w:rsidR="00A42E88">
        <w:rPr>
          <w:rFonts w:asciiTheme="majorBidi" w:hAnsiTheme="majorBidi" w:cstheme="majorBidi"/>
          <w:sz w:val="28"/>
          <w:szCs w:val="28"/>
        </w:rPr>
        <w:t xml:space="preserve"> improves </w:t>
      </w:r>
      <w:r w:rsidR="0009492D">
        <w:rPr>
          <w:rFonts w:asciiTheme="majorBidi" w:hAnsiTheme="majorBidi" w:cstheme="majorBidi"/>
          <w:sz w:val="28"/>
          <w:szCs w:val="28"/>
        </w:rPr>
        <w:t>patients’</w:t>
      </w:r>
      <w:r w:rsidR="00A42E88">
        <w:rPr>
          <w:rFonts w:asciiTheme="majorBidi" w:hAnsiTheme="majorBidi" w:cstheme="majorBidi"/>
          <w:sz w:val="28"/>
          <w:szCs w:val="28"/>
        </w:rPr>
        <w:t xml:space="preserve"> </w:t>
      </w:r>
      <w:r w:rsidR="003A3CB3">
        <w:rPr>
          <w:rFonts w:asciiTheme="majorBidi" w:hAnsiTheme="majorBidi" w:cstheme="majorBidi"/>
          <w:sz w:val="28"/>
          <w:szCs w:val="28"/>
        </w:rPr>
        <w:t>survival.</w:t>
      </w:r>
      <w:r w:rsidR="001B1799" w:rsidRPr="00AB0D9F">
        <w:rPr>
          <w:rFonts w:asciiTheme="majorBidi" w:hAnsiTheme="majorBidi" w:cstheme="majorBidi"/>
          <w:sz w:val="28"/>
          <w:szCs w:val="28"/>
        </w:rPr>
        <w:t xml:space="preserve"> </w:t>
      </w:r>
      <w:r w:rsidRPr="00AB0D9F">
        <w:rPr>
          <w:rFonts w:asciiTheme="majorBidi" w:hAnsiTheme="majorBidi" w:cstheme="majorBidi"/>
          <w:sz w:val="28"/>
          <w:szCs w:val="28"/>
        </w:rPr>
        <w:t xml:space="preserve"> </w:t>
      </w:r>
      <w:r w:rsidR="001B1799" w:rsidRPr="00AB0D9F">
        <w:rPr>
          <w:rFonts w:asciiTheme="majorBidi" w:hAnsiTheme="majorBidi" w:cstheme="majorBidi"/>
          <w:sz w:val="28"/>
          <w:szCs w:val="28"/>
        </w:rPr>
        <w:t>However, m</w:t>
      </w:r>
      <w:r w:rsidRPr="00AB0D9F">
        <w:rPr>
          <w:rFonts w:asciiTheme="majorBidi" w:hAnsiTheme="majorBidi" w:cstheme="majorBidi"/>
          <w:sz w:val="28"/>
          <w:szCs w:val="28"/>
        </w:rPr>
        <w:t>ore tha</w:t>
      </w:r>
      <w:r w:rsidR="0009492D">
        <w:rPr>
          <w:rFonts w:asciiTheme="majorBidi" w:hAnsiTheme="majorBidi" w:cstheme="majorBidi"/>
          <w:sz w:val="28"/>
          <w:szCs w:val="28"/>
        </w:rPr>
        <w:t xml:space="preserve">n 60% of HCCs are diagnosed </w:t>
      </w:r>
      <w:proofErr w:type="gramStart"/>
      <w:r w:rsidR="0009492D">
        <w:rPr>
          <w:rFonts w:asciiTheme="majorBidi" w:hAnsiTheme="majorBidi" w:cstheme="majorBidi"/>
          <w:sz w:val="28"/>
          <w:szCs w:val="28"/>
        </w:rPr>
        <w:t xml:space="preserve">at </w:t>
      </w:r>
      <w:r w:rsidRPr="00AB0D9F">
        <w:rPr>
          <w:rFonts w:asciiTheme="majorBidi" w:hAnsiTheme="majorBidi" w:cstheme="majorBidi"/>
          <w:sz w:val="28"/>
          <w:szCs w:val="28"/>
        </w:rPr>
        <w:t xml:space="preserve"> late</w:t>
      </w:r>
      <w:proofErr w:type="gramEnd"/>
      <w:r w:rsidRPr="00AB0D9F">
        <w:rPr>
          <w:rFonts w:asciiTheme="majorBidi" w:hAnsiTheme="majorBidi" w:cstheme="majorBidi"/>
          <w:sz w:val="28"/>
          <w:szCs w:val="28"/>
        </w:rPr>
        <w:t xml:space="preserve"> stage</w:t>
      </w:r>
      <w:r w:rsidR="0009492D">
        <w:rPr>
          <w:rFonts w:asciiTheme="majorBidi" w:hAnsiTheme="majorBidi" w:cstheme="majorBidi"/>
          <w:sz w:val="28"/>
          <w:szCs w:val="28"/>
        </w:rPr>
        <w:t>s</w:t>
      </w:r>
      <w:r w:rsidRPr="00AB0D9F">
        <w:rPr>
          <w:rFonts w:asciiTheme="majorBidi" w:hAnsiTheme="majorBidi" w:cstheme="majorBidi"/>
          <w:sz w:val="28"/>
          <w:szCs w:val="28"/>
        </w:rPr>
        <w:t xml:space="preserve"> (</w:t>
      </w:r>
      <w:r w:rsidR="00D71F8E">
        <w:rPr>
          <w:rFonts w:asciiTheme="majorBidi" w:hAnsiTheme="majorBidi" w:cstheme="majorBidi"/>
          <w:sz w:val="28"/>
          <w:szCs w:val="28"/>
        </w:rPr>
        <w:t>2</w:t>
      </w:r>
      <w:r w:rsidRPr="00AB0D9F">
        <w:rPr>
          <w:rFonts w:asciiTheme="majorBidi" w:hAnsiTheme="majorBidi" w:cstheme="majorBidi"/>
          <w:sz w:val="28"/>
          <w:szCs w:val="28"/>
        </w:rPr>
        <w:t>). This could be explained by poor compliance of cirrhotic patients to the surveillance programs</w:t>
      </w:r>
      <w:r w:rsidR="00A70160" w:rsidRPr="00AB0D9F">
        <w:rPr>
          <w:rFonts w:asciiTheme="majorBidi" w:hAnsiTheme="majorBidi" w:cstheme="majorBidi"/>
          <w:sz w:val="28"/>
          <w:szCs w:val="28"/>
        </w:rPr>
        <w:t xml:space="preserve"> and lack of a sensitive and specific tumor marker</w:t>
      </w:r>
      <w:r w:rsidRPr="00AB0D9F">
        <w:rPr>
          <w:rFonts w:asciiTheme="majorBidi" w:hAnsiTheme="majorBidi" w:cstheme="majorBidi"/>
          <w:sz w:val="28"/>
          <w:szCs w:val="28"/>
        </w:rPr>
        <w:t xml:space="preserve"> (</w:t>
      </w:r>
      <w:hyperlink r:id="rId6" w:anchor="ref-9" w:history="1">
        <w:r w:rsidR="00D71F8E">
          <w:rPr>
            <w:rFonts w:asciiTheme="majorBidi" w:hAnsiTheme="majorBidi" w:cstheme="majorBidi"/>
            <w:sz w:val="28"/>
            <w:szCs w:val="28"/>
          </w:rPr>
          <w:t>1</w:t>
        </w:r>
      </w:hyperlink>
      <w:r w:rsidRPr="00AB0D9F">
        <w:rPr>
          <w:rFonts w:asciiTheme="majorBidi" w:hAnsiTheme="majorBidi" w:cstheme="majorBidi"/>
          <w:sz w:val="28"/>
          <w:szCs w:val="28"/>
        </w:rPr>
        <w:t xml:space="preserve">). </w:t>
      </w:r>
      <w:r w:rsidR="00A70160" w:rsidRPr="00AB0D9F">
        <w:rPr>
          <w:rFonts w:asciiTheme="majorBidi" w:hAnsiTheme="majorBidi" w:cstheme="majorBidi"/>
          <w:sz w:val="28"/>
          <w:szCs w:val="28"/>
        </w:rPr>
        <w:t xml:space="preserve">Serum AFP – commonly used for HCC </w:t>
      </w:r>
      <w:proofErr w:type="gramStart"/>
      <w:r w:rsidR="00A70160" w:rsidRPr="00AB0D9F">
        <w:rPr>
          <w:rFonts w:asciiTheme="majorBidi" w:hAnsiTheme="majorBidi" w:cstheme="majorBidi"/>
          <w:sz w:val="28"/>
          <w:szCs w:val="28"/>
        </w:rPr>
        <w:t>diagnosis  has</w:t>
      </w:r>
      <w:proofErr w:type="gramEnd"/>
      <w:r w:rsidR="00A70160" w:rsidRPr="00AB0D9F">
        <w:rPr>
          <w:rFonts w:asciiTheme="majorBidi" w:hAnsiTheme="majorBidi" w:cstheme="majorBidi"/>
          <w:sz w:val="28"/>
          <w:szCs w:val="28"/>
        </w:rPr>
        <w:t xml:space="preserve"> a low sensitivity, and </w:t>
      </w:r>
      <w:r w:rsidR="003A3CB3">
        <w:rPr>
          <w:rFonts w:asciiTheme="majorBidi" w:hAnsiTheme="majorBidi" w:cstheme="majorBidi"/>
          <w:sz w:val="28"/>
          <w:szCs w:val="28"/>
        </w:rPr>
        <w:t>specificity for HCC detection</w:t>
      </w:r>
      <w:r w:rsidR="00D71F8E">
        <w:rPr>
          <w:rFonts w:asciiTheme="majorBidi" w:hAnsiTheme="majorBidi" w:cstheme="majorBidi"/>
          <w:sz w:val="28"/>
          <w:szCs w:val="28"/>
        </w:rPr>
        <w:t>(3)</w:t>
      </w:r>
      <w:r w:rsidR="003A3CB3">
        <w:rPr>
          <w:rFonts w:asciiTheme="majorBidi" w:hAnsiTheme="majorBidi" w:cstheme="majorBidi"/>
          <w:sz w:val="28"/>
          <w:szCs w:val="28"/>
        </w:rPr>
        <w:t>.</w:t>
      </w:r>
    </w:p>
    <w:p w:rsidR="00AF16F2" w:rsidRPr="00AB0D9F" w:rsidRDefault="00AF16F2" w:rsidP="0089483D">
      <w:pPr>
        <w:autoSpaceDE w:val="0"/>
        <w:autoSpaceDN w:val="0"/>
        <w:adjustRightInd w:val="0"/>
        <w:spacing w:after="0" w:line="360" w:lineRule="auto"/>
        <w:rPr>
          <w:rFonts w:asciiTheme="majorBidi" w:hAnsiTheme="majorBidi" w:cstheme="majorBidi"/>
          <w:b/>
          <w:bCs/>
          <w:sz w:val="28"/>
          <w:szCs w:val="28"/>
          <w:u w:val="single"/>
        </w:rPr>
      </w:pPr>
      <w:r w:rsidRPr="00AB0D9F">
        <w:rPr>
          <w:rFonts w:asciiTheme="majorBidi" w:hAnsiTheme="majorBidi" w:cstheme="majorBidi"/>
          <w:sz w:val="28"/>
          <w:szCs w:val="28"/>
        </w:rPr>
        <w:t xml:space="preserve">The aim of this study was to develop </w:t>
      </w:r>
      <w:r w:rsidR="00E6296A">
        <w:rPr>
          <w:rFonts w:asciiTheme="majorBidi" w:hAnsiTheme="majorBidi" w:cstheme="majorBidi"/>
          <w:b/>
          <w:bCs/>
          <w:sz w:val="28"/>
          <w:szCs w:val="28"/>
        </w:rPr>
        <w:t>Hepatocellula</w:t>
      </w:r>
      <w:r w:rsidR="00903DEB">
        <w:rPr>
          <w:rFonts w:asciiTheme="majorBidi" w:hAnsiTheme="majorBidi" w:cstheme="majorBidi"/>
          <w:b/>
          <w:bCs/>
          <w:sz w:val="28"/>
          <w:szCs w:val="28"/>
        </w:rPr>
        <w:t>r</w:t>
      </w:r>
      <w:r w:rsidR="00E6296A">
        <w:rPr>
          <w:rFonts w:asciiTheme="majorBidi" w:hAnsiTheme="majorBidi" w:cstheme="majorBidi"/>
          <w:b/>
          <w:bCs/>
          <w:sz w:val="28"/>
          <w:szCs w:val="28"/>
        </w:rPr>
        <w:t xml:space="preserve"> </w:t>
      </w:r>
      <w:r w:rsidR="0089483D" w:rsidRPr="00AB0D9F">
        <w:rPr>
          <w:rFonts w:asciiTheme="majorBidi" w:hAnsiTheme="majorBidi" w:cstheme="majorBidi"/>
          <w:b/>
          <w:bCs/>
          <w:sz w:val="28"/>
          <w:szCs w:val="28"/>
        </w:rPr>
        <w:t>Multidisciplinary clinic – Cairo University (MHC-CU) score</w:t>
      </w:r>
      <w:r w:rsidR="0089483D" w:rsidRPr="00AB0D9F">
        <w:rPr>
          <w:rFonts w:asciiTheme="majorBidi" w:hAnsiTheme="majorBidi" w:cstheme="majorBidi"/>
          <w:sz w:val="28"/>
          <w:szCs w:val="28"/>
        </w:rPr>
        <w:t xml:space="preserve"> </w:t>
      </w:r>
      <w:r w:rsidRPr="00AB0D9F">
        <w:rPr>
          <w:rFonts w:asciiTheme="majorBidi" w:hAnsiTheme="majorBidi" w:cstheme="majorBidi"/>
          <w:sz w:val="28"/>
          <w:szCs w:val="28"/>
        </w:rPr>
        <w:t xml:space="preserve">and test its accuracy in HCC detection </w:t>
      </w:r>
      <w:r w:rsidR="00924AEB" w:rsidRPr="00AB0D9F">
        <w:rPr>
          <w:rFonts w:asciiTheme="majorBidi" w:hAnsiTheme="majorBidi" w:cstheme="majorBidi"/>
          <w:sz w:val="28"/>
          <w:szCs w:val="28"/>
        </w:rPr>
        <w:t xml:space="preserve">in </w:t>
      </w:r>
      <w:r w:rsidRPr="00AB0D9F">
        <w:rPr>
          <w:rFonts w:asciiTheme="majorBidi" w:hAnsiTheme="majorBidi" w:cstheme="majorBidi"/>
          <w:sz w:val="28"/>
          <w:szCs w:val="28"/>
        </w:rPr>
        <w:t xml:space="preserve">comparison to the widely used AFP </w:t>
      </w:r>
    </w:p>
    <w:p w:rsidR="00AF16F2" w:rsidRPr="00AB0D9F" w:rsidRDefault="00AF16F2" w:rsidP="00131717">
      <w:pPr>
        <w:pStyle w:val="Heading1"/>
        <w:shd w:val="clear" w:color="auto" w:fill="FFFFFF"/>
        <w:spacing w:before="0" w:beforeAutospacing="0" w:after="0" w:afterAutospacing="0" w:line="360" w:lineRule="auto"/>
        <w:rPr>
          <w:rFonts w:asciiTheme="majorBidi" w:eastAsiaTheme="minorHAnsi" w:hAnsiTheme="majorBidi" w:cstheme="majorBidi"/>
          <w:b w:val="0"/>
          <w:bCs w:val="0"/>
          <w:kern w:val="0"/>
          <w:sz w:val="28"/>
          <w:szCs w:val="28"/>
        </w:rPr>
      </w:pPr>
    </w:p>
    <w:p w:rsidR="0012102E" w:rsidRPr="00AB0D9F" w:rsidRDefault="0012102E" w:rsidP="00131717">
      <w:pPr>
        <w:autoSpaceDE w:val="0"/>
        <w:autoSpaceDN w:val="0"/>
        <w:adjustRightInd w:val="0"/>
        <w:spacing w:after="0" w:line="360" w:lineRule="auto"/>
        <w:rPr>
          <w:rFonts w:asciiTheme="majorBidi" w:hAnsiTheme="majorBidi" w:cstheme="majorBidi"/>
          <w:b/>
          <w:bCs/>
          <w:sz w:val="28"/>
          <w:szCs w:val="28"/>
        </w:rPr>
      </w:pPr>
      <w:r w:rsidRPr="00AB0D9F">
        <w:rPr>
          <w:rFonts w:asciiTheme="majorBidi" w:hAnsiTheme="majorBidi" w:cstheme="majorBidi"/>
          <w:b/>
          <w:bCs/>
          <w:sz w:val="28"/>
          <w:szCs w:val="28"/>
        </w:rPr>
        <w:t>Patients and methods</w:t>
      </w:r>
    </w:p>
    <w:p w:rsidR="0012102E" w:rsidRPr="00AB0D9F" w:rsidRDefault="0012102E" w:rsidP="003A3CB3">
      <w:pPr>
        <w:autoSpaceDE w:val="0"/>
        <w:autoSpaceDN w:val="0"/>
        <w:adjustRightInd w:val="0"/>
        <w:spacing w:after="0" w:line="360" w:lineRule="auto"/>
        <w:rPr>
          <w:rFonts w:asciiTheme="majorBidi" w:hAnsiTheme="majorBidi" w:cstheme="majorBidi"/>
          <w:sz w:val="28"/>
          <w:szCs w:val="28"/>
        </w:rPr>
      </w:pPr>
      <w:r w:rsidRPr="00AB0D9F">
        <w:rPr>
          <w:rFonts w:asciiTheme="majorBidi" w:hAnsiTheme="majorBidi" w:cstheme="majorBidi"/>
          <w:sz w:val="28"/>
          <w:szCs w:val="28"/>
        </w:rPr>
        <w:t xml:space="preserve">In the current study, we reviewed the data </w:t>
      </w:r>
      <w:r w:rsidR="00E054CE" w:rsidRPr="00AB0D9F">
        <w:rPr>
          <w:rFonts w:asciiTheme="majorBidi" w:hAnsiTheme="majorBidi" w:cstheme="majorBidi"/>
          <w:sz w:val="28"/>
          <w:szCs w:val="28"/>
        </w:rPr>
        <w:t>of 2363</w:t>
      </w:r>
      <w:r w:rsidRPr="00AB0D9F">
        <w:rPr>
          <w:rFonts w:asciiTheme="majorBidi" w:hAnsiTheme="majorBidi" w:cstheme="majorBidi"/>
          <w:sz w:val="28"/>
          <w:szCs w:val="28"/>
        </w:rPr>
        <w:t xml:space="preserve"> Egyptian patients with HCV genotype-4 related </w:t>
      </w:r>
      <w:r w:rsidR="00E054CE" w:rsidRPr="00AB0D9F">
        <w:rPr>
          <w:rFonts w:asciiTheme="majorBidi" w:hAnsiTheme="majorBidi" w:cstheme="majorBidi"/>
          <w:sz w:val="28"/>
          <w:szCs w:val="28"/>
        </w:rPr>
        <w:t xml:space="preserve">chronic liver disease </w:t>
      </w:r>
      <w:r w:rsidRPr="00AB0D9F">
        <w:rPr>
          <w:rFonts w:asciiTheme="majorBidi" w:hAnsiTheme="majorBidi" w:cstheme="majorBidi"/>
          <w:sz w:val="28"/>
          <w:szCs w:val="28"/>
        </w:rPr>
        <w:t>CLD; 1291 patients were diagnosed to have HCC while 1072 patients were diagnosed to have HCV related liver cirrhosis</w:t>
      </w:r>
      <w:r w:rsidR="00E054CE" w:rsidRPr="00AB0D9F">
        <w:rPr>
          <w:rFonts w:asciiTheme="majorBidi" w:hAnsiTheme="majorBidi" w:cstheme="majorBidi"/>
          <w:sz w:val="28"/>
          <w:szCs w:val="28"/>
        </w:rPr>
        <w:t xml:space="preserve"> with no HCC on top.</w:t>
      </w:r>
      <w:r w:rsidR="0011415B" w:rsidRPr="00AB0D9F">
        <w:rPr>
          <w:rFonts w:asciiTheme="majorBidi" w:hAnsiTheme="majorBidi" w:cstheme="majorBidi"/>
          <w:sz w:val="28"/>
          <w:szCs w:val="28"/>
        </w:rPr>
        <w:t xml:space="preserve"> All the patients were </w:t>
      </w:r>
      <w:r w:rsidR="0089483D" w:rsidRPr="00AB0D9F">
        <w:rPr>
          <w:rFonts w:asciiTheme="majorBidi" w:hAnsiTheme="majorBidi" w:cstheme="majorBidi"/>
          <w:sz w:val="28"/>
          <w:szCs w:val="28"/>
        </w:rPr>
        <w:t>recruited</w:t>
      </w:r>
      <w:r w:rsidR="0011415B" w:rsidRPr="00AB0D9F">
        <w:rPr>
          <w:rFonts w:asciiTheme="majorBidi" w:hAnsiTheme="majorBidi" w:cstheme="majorBidi"/>
          <w:sz w:val="28"/>
          <w:szCs w:val="28"/>
        </w:rPr>
        <w:t xml:space="preserve"> from the HCC multidisciplinary clinic, Cairo University</w:t>
      </w:r>
    </w:p>
    <w:p w:rsidR="0012102E" w:rsidRPr="00AB0D9F" w:rsidRDefault="0012102E" w:rsidP="00131717">
      <w:pPr>
        <w:widowControl w:val="0"/>
        <w:autoSpaceDE w:val="0"/>
        <w:autoSpaceDN w:val="0"/>
        <w:adjustRightInd w:val="0"/>
        <w:spacing w:after="0" w:line="360" w:lineRule="auto"/>
        <w:jc w:val="both"/>
        <w:rPr>
          <w:rFonts w:asciiTheme="majorBidi" w:hAnsiTheme="majorBidi" w:cstheme="majorBidi"/>
          <w:sz w:val="28"/>
          <w:szCs w:val="28"/>
        </w:rPr>
      </w:pPr>
      <w:r w:rsidRPr="00AB0D9F">
        <w:rPr>
          <w:rFonts w:asciiTheme="majorBidi" w:hAnsiTheme="majorBidi" w:cstheme="majorBidi"/>
          <w:sz w:val="28"/>
          <w:szCs w:val="28"/>
        </w:rPr>
        <w:lastRenderedPageBreak/>
        <w:t>Focal hepatic lesions detected by abdominal ultrasound (US) and/</w:t>
      </w:r>
      <w:proofErr w:type="gramStart"/>
      <w:r w:rsidRPr="00AB0D9F">
        <w:rPr>
          <w:rFonts w:asciiTheme="majorBidi" w:hAnsiTheme="majorBidi" w:cstheme="majorBidi"/>
          <w:sz w:val="28"/>
          <w:szCs w:val="28"/>
        </w:rPr>
        <w:t>or  rising</w:t>
      </w:r>
      <w:proofErr w:type="gramEnd"/>
      <w:r w:rsidRPr="00AB0D9F">
        <w:rPr>
          <w:rFonts w:asciiTheme="majorBidi" w:hAnsiTheme="majorBidi" w:cstheme="majorBidi"/>
          <w:sz w:val="28"/>
          <w:szCs w:val="28"/>
        </w:rPr>
        <w:t xml:space="preserve"> AFP assays were  further evaluated by tri- phasic multiphase computed tomography (CT) or contrast-enhanced magnetic resonance imaging (MRI). Lesions showing enhancement in the arterial phase were diagnosed as HCC. </w:t>
      </w:r>
    </w:p>
    <w:p w:rsidR="0012102E" w:rsidRPr="00AB0D9F" w:rsidRDefault="0012102E" w:rsidP="00131717">
      <w:pPr>
        <w:widowControl w:val="0"/>
        <w:autoSpaceDE w:val="0"/>
        <w:autoSpaceDN w:val="0"/>
        <w:adjustRightInd w:val="0"/>
        <w:spacing w:after="0" w:line="360" w:lineRule="auto"/>
        <w:jc w:val="both"/>
        <w:rPr>
          <w:rFonts w:asciiTheme="majorBidi" w:hAnsiTheme="majorBidi" w:cstheme="majorBidi"/>
          <w:sz w:val="28"/>
          <w:szCs w:val="28"/>
        </w:rPr>
      </w:pPr>
    </w:p>
    <w:p w:rsidR="0012102E" w:rsidRPr="00AB0D9F" w:rsidRDefault="0012102E" w:rsidP="00903DEB">
      <w:pPr>
        <w:widowControl w:val="0"/>
        <w:autoSpaceDE w:val="0"/>
        <w:autoSpaceDN w:val="0"/>
        <w:adjustRightInd w:val="0"/>
        <w:spacing w:after="0" w:line="360" w:lineRule="auto"/>
        <w:jc w:val="both"/>
        <w:rPr>
          <w:rFonts w:asciiTheme="majorBidi" w:hAnsiTheme="majorBidi" w:cstheme="majorBidi"/>
          <w:sz w:val="28"/>
          <w:szCs w:val="28"/>
        </w:rPr>
      </w:pPr>
      <w:r w:rsidRPr="00AB0D9F">
        <w:rPr>
          <w:rFonts w:asciiTheme="majorBidi" w:hAnsiTheme="majorBidi" w:cstheme="majorBidi"/>
          <w:sz w:val="28"/>
          <w:szCs w:val="28"/>
        </w:rPr>
        <w:t xml:space="preserve">Diagnosis of HCV related liver cirrhosis was based on clinical, laboratory and imaging evidence of chronic liver disease in addition to detection of HCV antibodies </w:t>
      </w:r>
      <w:r w:rsidR="00B2207D" w:rsidRPr="00AB0D9F">
        <w:rPr>
          <w:rFonts w:asciiTheme="majorBidi" w:hAnsiTheme="majorBidi" w:cstheme="majorBidi"/>
          <w:sz w:val="28"/>
          <w:szCs w:val="28"/>
        </w:rPr>
        <w:t>and HCV</w:t>
      </w:r>
      <w:r w:rsidRPr="00AB0D9F">
        <w:rPr>
          <w:rFonts w:asciiTheme="majorBidi" w:hAnsiTheme="majorBidi" w:cstheme="majorBidi"/>
          <w:sz w:val="28"/>
          <w:szCs w:val="28"/>
        </w:rPr>
        <w:t xml:space="preserve"> RNA by PCR technique. </w:t>
      </w:r>
    </w:p>
    <w:p w:rsidR="0012102E" w:rsidRPr="00AB0D9F" w:rsidRDefault="0012102E" w:rsidP="00131717">
      <w:pPr>
        <w:autoSpaceDE w:val="0"/>
        <w:autoSpaceDN w:val="0"/>
        <w:adjustRightInd w:val="0"/>
        <w:spacing w:after="0" w:line="360" w:lineRule="auto"/>
        <w:rPr>
          <w:rFonts w:asciiTheme="majorBidi" w:hAnsiTheme="majorBidi" w:cstheme="majorBidi"/>
          <w:sz w:val="28"/>
          <w:szCs w:val="28"/>
        </w:rPr>
      </w:pPr>
      <w:r w:rsidRPr="00AB0D9F">
        <w:rPr>
          <w:rFonts w:asciiTheme="majorBidi" w:hAnsiTheme="majorBidi" w:cstheme="majorBidi"/>
          <w:sz w:val="28"/>
          <w:szCs w:val="28"/>
        </w:rPr>
        <w:t xml:space="preserve">Each patient signed an Informed consent and the study was carried out according to the ethical guide-lines of 1975 Helsinki Declaration. </w:t>
      </w:r>
    </w:p>
    <w:p w:rsidR="0012102E" w:rsidRPr="00AB0D9F" w:rsidRDefault="0012102E" w:rsidP="00131717">
      <w:pPr>
        <w:pStyle w:val="Default"/>
        <w:spacing w:line="360" w:lineRule="auto"/>
        <w:jc w:val="both"/>
        <w:rPr>
          <w:rFonts w:asciiTheme="majorBidi" w:hAnsiTheme="majorBidi" w:cstheme="majorBidi"/>
        </w:rPr>
      </w:pPr>
    </w:p>
    <w:p w:rsidR="009A1753" w:rsidRPr="00AB0D9F" w:rsidRDefault="00B2207D" w:rsidP="003A3CB3">
      <w:pPr>
        <w:pStyle w:val="Default"/>
        <w:spacing w:line="360" w:lineRule="auto"/>
        <w:jc w:val="both"/>
        <w:rPr>
          <w:rFonts w:asciiTheme="majorBidi" w:hAnsiTheme="majorBidi" w:cstheme="majorBidi"/>
          <w:b/>
          <w:bCs/>
        </w:rPr>
      </w:pPr>
      <w:r w:rsidRPr="00AB0D9F">
        <w:rPr>
          <w:rFonts w:asciiTheme="majorBidi" w:hAnsiTheme="majorBidi" w:cstheme="majorBidi"/>
          <w:b/>
          <w:bCs/>
        </w:rPr>
        <w:t>Results</w:t>
      </w:r>
    </w:p>
    <w:p w:rsidR="009A1753" w:rsidRPr="003A3CB3" w:rsidRDefault="00430002" w:rsidP="001B1799">
      <w:pPr>
        <w:spacing w:after="0" w:line="360" w:lineRule="auto"/>
        <w:rPr>
          <w:rFonts w:asciiTheme="majorBidi" w:hAnsiTheme="majorBidi" w:cstheme="majorBidi"/>
          <w:sz w:val="28"/>
          <w:szCs w:val="28"/>
        </w:rPr>
      </w:pPr>
      <w:r w:rsidRPr="003A3CB3">
        <w:rPr>
          <w:rFonts w:asciiTheme="majorBidi" w:hAnsiTheme="majorBidi" w:cstheme="majorBidi"/>
          <w:sz w:val="28"/>
          <w:szCs w:val="28"/>
        </w:rPr>
        <w:t xml:space="preserve">On </w:t>
      </w:r>
      <w:r w:rsidR="00134865" w:rsidRPr="003A3CB3">
        <w:rPr>
          <w:rFonts w:asciiTheme="majorBidi" w:hAnsiTheme="majorBidi" w:cstheme="majorBidi"/>
          <w:sz w:val="28"/>
          <w:szCs w:val="28"/>
        </w:rPr>
        <w:t>b</w:t>
      </w:r>
      <w:r w:rsidRPr="003A3CB3">
        <w:rPr>
          <w:rFonts w:asciiTheme="majorBidi" w:hAnsiTheme="majorBidi" w:cstheme="majorBidi"/>
          <w:sz w:val="28"/>
          <w:szCs w:val="28"/>
        </w:rPr>
        <w:t>ivariate analysis, t</w:t>
      </w:r>
      <w:r w:rsidR="005C69A2" w:rsidRPr="003A3CB3">
        <w:rPr>
          <w:rFonts w:asciiTheme="majorBidi" w:hAnsiTheme="majorBidi" w:cstheme="majorBidi"/>
          <w:sz w:val="28"/>
          <w:szCs w:val="28"/>
        </w:rPr>
        <w:t xml:space="preserve">he HCC patients were significantly elder, anemic and showed significant thrombocytopenia, hyper- bilirubinemia, elevated serum AST and </w:t>
      </w:r>
      <w:r w:rsidR="00E054CE" w:rsidRPr="003A3CB3">
        <w:rPr>
          <w:rFonts w:asciiTheme="majorBidi" w:hAnsiTheme="majorBidi" w:cstheme="majorBidi"/>
          <w:sz w:val="28"/>
          <w:szCs w:val="28"/>
        </w:rPr>
        <w:t xml:space="preserve">AFP serum levels. Serum albumin was significantly lower in HCC patients. </w:t>
      </w:r>
    </w:p>
    <w:p w:rsidR="009A1753" w:rsidRPr="00AB0D9F" w:rsidRDefault="00430002" w:rsidP="003A3CB3">
      <w:pPr>
        <w:spacing w:after="0" w:line="360" w:lineRule="auto"/>
        <w:rPr>
          <w:rFonts w:asciiTheme="majorBidi" w:hAnsiTheme="majorBidi" w:cstheme="majorBidi"/>
        </w:rPr>
      </w:pPr>
      <w:r w:rsidRPr="003A3CB3">
        <w:rPr>
          <w:rFonts w:asciiTheme="majorBidi" w:hAnsiTheme="majorBidi" w:cstheme="majorBidi"/>
          <w:sz w:val="28"/>
          <w:szCs w:val="28"/>
        </w:rPr>
        <w:t>Consequently, we entered these significant variables in</w:t>
      </w:r>
      <w:r w:rsidRPr="00AB0D9F">
        <w:rPr>
          <w:rFonts w:asciiTheme="majorBidi" w:hAnsiTheme="majorBidi" w:cstheme="majorBidi"/>
          <w:sz w:val="24"/>
          <w:szCs w:val="24"/>
        </w:rPr>
        <w:t xml:space="preserve"> a multivariate regression model that demonstrated that only </w:t>
      </w:r>
      <w:r w:rsidR="00E54477" w:rsidRPr="00AB0D9F">
        <w:rPr>
          <w:rFonts w:asciiTheme="majorBidi" w:hAnsiTheme="majorBidi" w:cstheme="majorBidi"/>
          <w:sz w:val="24"/>
          <w:szCs w:val="24"/>
        </w:rPr>
        <w:t>age, gender, hemoglobin,</w:t>
      </w:r>
      <w:r w:rsidR="002A1DE4" w:rsidRPr="00AB0D9F">
        <w:rPr>
          <w:rFonts w:asciiTheme="majorBidi" w:hAnsiTheme="majorBidi" w:cstheme="majorBidi"/>
          <w:sz w:val="24"/>
          <w:szCs w:val="24"/>
        </w:rPr>
        <w:t xml:space="preserve"> albumin, AFP and </w:t>
      </w:r>
      <w:r w:rsidR="00E54477" w:rsidRPr="00AB0D9F">
        <w:rPr>
          <w:rFonts w:asciiTheme="majorBidi" w:hAnsiTheme="majorBidi" w:cstheme="majorBidi"/>
          <w:sz w:val="24"/>
          <w:szCs w:val="24"/>
        </w:rPr>
        <w:t>INR</w:t>
      </w:r>
      <w:r w:rsidR="001B1799" w:rsidRPr="00AB0D9F">
        <w:rPr>
          <w:rFonts w:asciiTheme="majorBidi" w:hAnsiTheme="majorBidi" w:cstheme="majorBidi"/>
          <w:sz w:val="24"/>
          <w:szCs w:val="24"/>
        </w:rPr>
        <w:t xml:space="preserve"> w</w:t>
      </w:r>
      <w:r w:rsidR="00134865" w:rsidRPr="00AB0D9F">
        <w:rPr>
          <w:rFonts w:asciiTheme="majorBidi" w:hAnsiTheme="majorBidi" w:cstheme="majorBidi"/>
          <w:sz w:val="24"/>
          <w:szCs w:val="24"/>
        </w:rPr>
        <w:t xml:space="preserve">ere independently associated with HCC development. </w:t>
      </w:r>
    </w:p>
    <w:p w:rsidR="00430002" w:rsidRPr="00AB0D9F" w:rsidRDefault="001B1799" w:rsidP="001B1799">
      <w:pPr>
        <w:spacing w:after="0" w:line="360" w:lineRule="auto"/>
        <w:rPr>
          <w:rFonts w:asciiTheme="majorBidi" w:eastAsiaTheme="majorEastAsia" w:hAnsiTheme="majorBidi" w:cstheme="majorBidi"/>
          <w:b/>
          <w:bCs/>
          <w:sz w:val="26"/>
          <w:szCs w:val="26"/>
        </w:rPr>
      </w:pPr>
      <w:proofErr w:type="gramStart"/>
      <w:r w:rsidRPr="00AB0D9F">
        <w:rPr>
          <w:rFonts w:asciiTheme="majorBidi" w:eastAsiaTheme="majorEastAsia" w:hAnsiTheme="majorBidi" w:cstheme="majorBidi"/>
          <w:b/>
          <w:bCs/>
          <w:sz w:val="26"/>
          <w:szCs w:val="26"/>
        </w:rPr>
        <w:t>Table.</w:t>
      </w:r>
      <w:proofErr w:type="gramEnd"/>
      <w:r w:rsidRPr="00AB0D9F">
        <w:rPr>
          <w:rFonts w:asciiTheme="majorBidi" w:eastAsiaTheme="majorEastAsia" w:hAnsiTheme="majorBidi" w:cstheme="majorBidi"/>
          <w:b/>
          <w:bCs/>
          <w:sz w:val="26"/>
          <w:szCs w:val="26"/>
        </w:rPr>
        <w:t xml:space="preserve"> </w:t>
      </w:r>
      <w:r w:rsidR="00430002" w:rsidRPr="00AB0D9F">
        <w:rPr>
          <w:rFonts w:asciiTheme="majorBidi" w:eastAsiaTheme="majorEastAsia" w:hAnsiTheme="majorBidi" w:cstheme="majorBidi"/>
          <w:b/>
          <w:bCs/>
          <w:sz w:val="26"/>
          <w:szCs w:val="26"/>
        </w:rPr>
        <w:t xml:space="preserve"> Multivariate ana</w:t>
      </w:r>
      <w:r w:rsidR="00E6296A">
        <w:rPr>
          <w:rFonts w:asciiTheme="majorBidi" w:eastAsiaTheme="majorEastAsia" w:hAnsiTheme="majorBidi" w:cstheme="majorBidi"/>
          <w:b/>
          <w:bCs/>
          <w:sz w:val="26"/>
          <w:szCs w:val="26"/>
        </w:rPr>
        <w:t>lysis for calculation of the</w:t>
      </w:r>
      <w:r w:rsidR="00430002" w:rsidRPr="00AB0D9F">
        <w:rPr>
          <w:rFonts w:asciiTheme="majorBidi" w:eastAsiaTheme="majorEastAsia" w:hAnsiTheme="majorBidi" w:cstheme="majorBidi"/>
          <w:b/>
          <w:bCs/>
          <w:sz w:val="26"/>
          <w:szCs w:val="26"/>
        </w:rPr>
        <w:t xml:space="preserve"> </w:t>
      </w:r>
      <w:r w:rsidR="00E6296A">
        <w:rPr>
          <w:rFonts w:asciiTheme="majorBidi" w:eastAsiaTheme="majorEastAsia" w:hAnsiTheme="majorBidi" w:cstheme="majorBidi"/>
          <w:b/>
          <w:bCs/>
          <w:sz w:val="26"/>
          <w:szCs w:val="26"/>
        </w:rPr>
        <w:t>HM</w:t>
      </w:r>
      <w:r w:rsidR="00430002" w:rsidRPr="00AB0D9F">
        <w:rPr>
          <w:rFonts w:asciiTheme="majorBidi" w:eastAsiaTheme="majorEastAsia" w:hAnsiTheme="majorBidi" w:cstheme="majorBidi"/>
          <w:b/>
          <w:bCs/>
          <w:sz w:val="26"/>
          <w:szCs w:val="26"/>
        </w:rPr>
        <w:t>C-</w:t>
      </w:r>
      <w:r w:rsidRPr="00AB0D9F">
        <w:rPr>
          <w:rFonts w:asciiTheme="majorBidi" w:eastAsiaTheme="majorEastAsia" w:hAnsiTheme="majorBidi" w:cstheme="majorBidi"/>
          <w:b/>
          <w:bCs/>
          <w:sz w:val="26"/>
          <w:szCs w:val="26"/>
        </w:rPr>
        <w:t>CU</w:t>
      </w:r>
      <w:r w:rsidR="00430002" w:rsidRPr="00AB0D9F">
        <w:rPr>
          <w:rFonts w:asciiTheme="majorBidi" w:eastAsiaTheme="majorEastAsia" w:hAnsiTheme="majorBidi" w:cstheme="majorBidi"/>
          <w:b/>
          <w:bCs/>
          <w:sz w:val="26"/>
          <w:szCs w:val="26"/>
        </w:rPr>
        <w:t xml:space="preserve"> score:</w:t>
      </w:r>
    </w:p>
    <w:tbl>
      <w:tblPr>
        <w:tblStyle w:val="LightList"/>
        <w:tblW w:w="3875" w:type="pct"/>
        <w:tblLook w:val="0000" w:firstRow="0" w:lastRow="0" w:firstColumn="0" w:lastColumn="0" w:noHBand="0" w:noVBand="0"/>
      </w:tblPr>
      <w:tblGrid>
        <w:gridCol w:w="2601"/>
        <w:gridCol w:w="1112"/>
        <w:gridCol w:w="1236"/>
        <w:gridCol w:w="1239"/>
        <w:gridCol w:w="1233"/>
      </w:tblGrid>
      <w:tr w:rsidR="00D7087B" w:rsidRPr="00AB0D9F" w:rsidTr="00871C1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52" w:type="pct"/>
            <w:vMerge w:val="restart"/>
          </w:tcPr>
          <w:p w:rsidR="00D7087B" w:rsidRPr="00AB0D9F" w:rsidRDefault="00D7087B" w:rsidP="00131717">
            <w:pPr>
              <w:spacing w:line="360" w:lineRule="auto"/>
              <w:ind w:hanging="360"/>
              <w:jc w:val="center"/>
              <w:rPr>
                <w:rFonts w:asciiTheme="majorBidi" w:hAnsiTheme="majorBidi" w:cstheme="majorBidi"/>
                <w:b/>
                <w:bCs/>
                <w:sz w:val="24"/>
                <w:szCs w:val="24"/>
              </w:rPr>
            </w:pPr>
          </w:p>
        </w:tc>
        <w:tc>
          <w:tcPr>
            <w:tcW w:w="749" w:type="pct"/>
            <w:vMerge w:val="restart"/>
          </w:tcPr>
          <w:p w:rsidR="00D7087B" w:rsidRPr="00AB0D9F" w:rsidRDefault="00D7087B" w:rsidP="00131717">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AB0D9F">
              <w:rPr>
                <w:rFonts w:asciiTheme="majorBidi" w:hAnsiTheme="majorBidi" w:cstheme="majorBidi"/>
                <w:b/>
                <w:bCs/>
                <w:sz w:val="24"/>
                <w:szCs w:val="24"/>
              </w:rPr>
              <w:t>OR</w:t>
            </w:r>
          </w:p>
        </w:tc>
        <w:tc>
          <w:tcPr>
            <w:cnfStyle w:val="000010000000" w:firstRow="0" w:lastRow="0" w:firstColumn="0" w:lastColumn="0" w:oddVBand="1" w:evenVBand="0" w:oddHBand="0" w:evenHBand="0" w:firstRowFirstColumn="0" w:firstRowLastColumn="0" w:lastRowFirstColumn="0" w:lastRowLastColumn="0"/>
            <w:tcW w:w="1668" w:type="pct"/>
            <w:gridSpan w:val="2"/>
          </w:tcPr>
          <w:p w:rsidR="00D7087B" w:rsidRPr="00AB0D9F" w:rsidRDefault="00D7087B" w:rsidP="00131717">
            <w:pPr>
              <w:spacing w:line="360" w:lineRule="auto"/>
              <w:jc w:val="center"/>
              <w:rPr>
                <w:rFonts w:asciiTheme="majorBidi" w:hAnsiTheme="majorBidi" w:cstheme="majorBidi"/>
                <w:b/>
                <w:bCs/>
                <w:sz w:val="24"/>
                <w:szCs w:val="24"/>
              </w:rPr>
            </w:pPr>
            <w:r w:rsidRPr="00AB0D9F">
              <w:rPr>
                <w:rFonts w:asciiTheme="majorBidi" w:hAnsiTheme="majorBidi" w:cstheme="majorBidi"/>
                <w:b/>
                <w:bCs/>
                <w:sz w:val="24"/>
                <w:szCs w:val="24"/>
              </w:rPr>
              <w:t xml:space="preserve">95% C.I. </w:t>
            </w:r>
          </w:p>
        </w:tc>
        <w:tc>
          <w:tcPr>
            <w:tcW w:w="831" w:type="pct"/>
            <w:vMerge w:val="restart"/>
          </w:tcPr>
          <w:p w:rsidR="00D7087B" w:rsidRPr="00AB0D9F" w:rsidRDefault="00D7087B" w:rsidP="00131717">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AB0D9F">
              <w:rPr>
                <w:rFonts w:asciiTheme="majorBidi" w:hAnsiTheme="majorBidi" w:cstheme="majorBidi"/>
                <w:b/>
                <w:bCs/>
                <w:sz w:val="24"/>
                <w:szCs w:val="24"/>
              </w:rPr>
              <w:t>P- value</w:t>
            </w:r>
          </w:p>
        </w:tc>
      </w:tr>
      <w:tr w:rsidR="00D7087B" w:rsidRPr="00AB0D9F" w:rsidTr="00871C1D">
        <w:tc>
          <w:tcPr>
            <w:cnfStyle w:val="000010000000" w:firstRow="0" w:lastRow="0" w:firstColumn="0" w:lastColumn="0" w:oddVBand="1" w:evenVBand="0" w:oddHBand="0" w:evenHBand="0" w:firstRowFirstColumn="0" w:firstRowLastColumn="0" w:lastRowFirstColumn="0" w:lastRowLastColumn="0"/>
            <w:tcW w:w="1752" w:type="pct"/>
            <w:vMerge/>
          </w:tcPr>
          <w:p w:rsidR="00D7087B" w:rsidRPr="00AB0D9F" w:rsidRDefault="00D7087B" w:rsidP="00131717">
            <w:pPr>
              <w:spacing w:line="360" w:lineRule="auto"/>
              <w:jc w:val="center"/>
              <w:rPr>
                <w:rFonts w:asciiTheme="majorBidi" w:hAnsiTheme="majorBidi" w:cstheme="majorBidi"/>
                <w:b/>
                <w:bCs/>
                <w:sz w:val="24"/>
                <w:szCs w:val="24"/>
              </w:rPr>
            </w:pPr>
          </w:p>
        </w:tc>
        <w:tc>
          <w:tcPr>
            <w:tcW w:w="749" w:type="pct"/>
            <w:vMerge/>
          </w:tcPr>
          <w:p w:rsidR="00D7087B" w:rsidRPr="00AB0D9F" w:rsidRDefault="00D7087B" w:rsidP="00131717">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
        </w:tc>
        <w:tc>
          <w:tcPr>
            <w:cnfStyle w:val="000010000000" w:firstRow="0" w:lastRow="0" w:firstColumn="0" w:lastColumn="0" w:oddVBand="1" w:evenVBand="0" w:oddHBand="0" w:evenHBand="0" w:firstRowFirstColumn="0" w:firstRowLastColumn="0" w:lastRowFirstColumn="0" w:lastRowLastColumn="0"/>
            <w:tcW w:w="833" w:type="pct"/>
          </w:tcPr>
          <w:p w:rsidR="00D7087B" w:rsidRPr="00AB0D9F" w:rsidRDefault="00D7087B" w:rsidP="00131717">
            <w:pPr>
              <w:spacing w:line="360" w:lineRule="auto"/>
              <w:jc w:val="center"/>
              <w:rPr>
                <w:rFonts w:asciiTheme="majorBidi" w:hAnsiTheme="majorBidi" w:cstheme="majorBidi"/>
                <w:b/>
                <w:bCs/>
                <w:sz w:val="24"/>
                <w:szCs w:val="24"/>
              </w:rPr>
            </w:pPr>
            <w:r w:rsidRPr="00AB0D9F">
              <w:rPr>
                <w:rFonts w:asciiTheme="majorBidi" w:hAnsiTheme="majorBidi" w:cstheme="majorBidi"/>
                <w:b/>
                <w:bCs/>
                <w:sz w:val="24"/>
                <w:szCs w:val="24"/>
              </w:rPr>
              <w:t>Lower</w:t>
            </w:r>
          </w:p>
        </w:tc>
        <w:tc>
          <w:tcPr>
            <w:tcW w:w="835" w:type="pct"/>
          </w:tcPr>
          <w:p w:rsidR="00D7087B" w:rsidRPr="00AB0D9F" w:rsidRDefault="00D7087B" w:rsidP="00131717">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AB0D9F">
              <w:rPr>
                <w:rFonts w:asciiTheme="majorBidi" w:hAnsiTheme="majorBidi" w:cstheme="majorBidi"/>
                <w:b/>
                <w:bCs/>
                <w:sz w:val="24"/>
                <w:szCs w:val="24"/>
              </w:rPr>
              <w:t>Upper</w:t>
            </w:r>
          </w:p>
        </w:tc>
        <w:tc>
          <w:tcPr>
            <w:cnfStyle w:val="000010000000" w:firstRow="0" w:lastRow="0" w:firstColumn="0" w:lastColumn="0" w:oddVBand="1" w:evenVBand="0" w:oddHBand="0" w:evenHBand="0" w:firstRowFirstColumn="0" w:firstRowLastColumn="0" w:lastRowFirstColumn="0" w:lastRowLastColumn="0"/>
            <w:tcW w:w="831" w:type="pct"/>
            <w:vMerge/>
          </w:tcPr>
          <w:p w:rsidR="00D7087B" w:rsidRPr="00AB0D9F" w:rsidRDefault="00D7087B" w:rsidP="00131717">
            <w:pPr>
              <w:spacing w:line="360" w:lineRule="auto"/>
              <w:jc w:val="center"/>
              <w:rPr>
                <w:rFonts w:asciiTheme="majorBidi" w:hAnsiTheme="majorBidi" w:cstheme="majorBidi"/>
                <w:b/>
                <w:bCs/>
                <w:sz w:val="24"/>
                <w:szCs w:val="24"/>
              </w:rPr>
            </w:pPr>
          </w:p>
        </w:tc>
      </w:tr>
      <w:tr w:rsidR="00D7087B" w:rsidRPr="00AB0D9F" w:rsidTr="00871C1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52" w:type="pct"/>
            <w:vMerge w:val="restar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Age</w:t>
            </w:r>
          </w:p>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Gender</w:t>
            </w:r>
          </w:p>
          <w:p w:rsidR="00D7087B" w:rsidRPr="00AB0D9F" w:rsidRDefault="00D7087B" w:rsidP="00131717">
            <w:pPr>
              <w:spacing w:line="360" w:lineRule="auto"/>
              <w:jc w:val="center"/>
              <w:rPr>
                <w:rFonts w:asciiTheme="majorBidi" w:hAnsiTheme="majorBidi" w:cstheme="majorBidi"/>
                <w:sz w:val="24"/>
                <w:szCs w:val="24"/>
              </w:rPr>
            </w:pPr>
            <w:proofErr w:type="spellStart"/>
            <w:r w:rsidRPr="00AB0D9F">
              <w:rPr>
                <w:rFonts w:asciiTheme="majorBidi" w:hAnsiTheme="majorBidi" w:cstheme="majorBidi"/>
                <w:sz w:val="24"/>
                <w:szCs w:val="24"/>
              </w:rPr>
              <w:t>Hb</w:t>
            </w:r>
            <w:proofErr w:type="spellEnd"/>
          </w:p>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INR</w:t>
            </w:r>
          </w:p>
          <w:p w:rsidR="00D7087B" w:rsidRPr="00AB0D9F" w:rsidRDefault="00D7087B" w:rsidP="00131717">
            <w:pPr>
              <w:spacing w:line="360" w:lineRule="auto"/>
              <w:jc w:val="center"/>
              <w:rPr>
                <w:rFonts w:asciiTheme="majorBidi" w:hAnsiTheme="majorBidi" w:cstheme="majorBidi"/>
                <w:sz w:val="24"/>
                <w:szCs w:val="24"/>
              </w:rPr>
            </w:pPr>
            <w:proofErr w:type="spellStart"/>
            <w:r w:rsidRPr="00AB0D9F">
              <w:rPr>
                <w:rFonts w:asciiTheme="majorBidi" w:hAnsiTheme="majorBidi" w:cstheme="majorBidi"/>
                <w:sz w:val="24"/>
                <w:szCs w:val="24"/>
              </w:rPr>
              <w:t>Alb</w:t>
            </w:r>
            <w:proofErr w:type="spellEnd"/>
          </w:p>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AFP</w:t>
            </w:r>
          </w:p>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Constant</w:t>
            </w:r>
          </w:p>
        </w:tc>
        <w:tc>
          <w:tcPr>
            <w:tcW w:w="749" w:type="pct"/>
          </w:tcPr>
          <w:p w:rsidR="00D7087B" w:rsidRPr="00AB0D9F" w:rsidRDefault="00D7087B" w:rsidP="00131717">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1.164</w:t>
            </w:r>
          </w:p>
        </w:tc>
        <w:tc>
          <w:tcPr>
            <w:cnfStyle w:val="000010000000" w:firstRow="0" w:lastRow="0" w:firstColumn="0" w:lastColumn="0" w:oddVBand="1" w:evenVBand="0" w:oddHBand="0" w:evenHBand="0" w:firstRowFirstColumn="0" w:firstRowLastColumn="0" w:lastRowFirstColumn="0" w:lastRowLastColumn="0"/>
            <w:tcW w:w="833"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1.141</w:t>
            </w:r>
          </w:p>
        </w:tc>
        <w:tc>
          <w:tcPr>
            <w:tcW w:w="835" w:type="pct"/>
          </w:tcPr>
          <w:p w:rsidR="00D7087B" w:rsidRPr="00AB0D9F" w:rsidRDefault="00D7087B" w:rsidP="00131717">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1.188</w:t>
            </w:r>
          </w:p>
        </w:tc>
        <w:tc>
          <w:tcPr>
            <w:cnfStyle w:val="000010000000" w:firstRow="0" w:lastRow="0" w:firstColumn="0" w:lastColumn="0" w:oddVBand="1" w:evenVBand="0" w:oddHBand="0" w:evenHBand="0" w:firstRowFirstColumn="0" w:firstRowLastColumn="0" w:lastRowFirstColumn="0" w:lastRowLastColumn="0"/>
            <w:tcW w:w="831"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&lt;.001</w:t>
            </w:r>
          </w:p>
        </w:tc>
      </w:tr>
      <w:tr w:rsidR="00D7087B" w:rsidRPr="00AB0D9F" w:rsidTr="00871C1D">
        <w:tc>
          <w:tcPr>
            <w:cnfStyle w:val="000010000000" w:firstRow="0" w:lastRow="0" w:firstColumn="0" w:lastColumn="0" w:oddVBand="1" w:evenVBand="0" w:oddHBand="0" w:evenHBand="0" w:firstRowFirstColumn="0" w:firstRowLastColumn="0" w:lastRowFirstColumn="0" w:lastRowLastColumn="0"/>
            <w:tcW w:w="1752" w:type="pct"/>
            <w:vMerge/>
          </w:tcPr>
          <w:p w:rsidR="00D7087B" w:rsidRPr="00AB0D9F" w:rsidRDefault="00D7087B" w:rsidP="00131717">
            <w:pPr>
              <w:spacing w:line="360" w:lineRule="auto"/>
              <w:jc w:val="center"/>
              <w:rPr>
                <w:rFonts w:asciiTheme="majorBidi" w:hAnsiTheme="majorBidi" w:cstheme="majorBidi"/>
                <w:sz w:val="24"/>
                <w:szCs w:val="24"/>
              </w:rPr>
            </w:pPr>
          </w:p>
        </w:tc>
        <w:tc>
          <w:tcPr>
            <w:tcW w:w="749" w:type="pct"/>
          </w:tcPr>
          <w:p w:rsidR="00D7087B" w:rsidRPr="00AB0D9F" w:rsidRDefault="00D7087B" w:rsidP="00131717">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2.653</w:t>
            </w:r>
          </w:p>
        </w:tc>
        <w:tc>
          <w:tcPr>
            <w:cnfStyle w:val="000010000000" w:firstRow="0" w:lastRow="0" w:firstColumn="0" w:lastColumn="0" w:oddVBand="1" w:evenVBand="0" w:oddHBand="0" w:evenHBand="0" w:firstRowFirstColumn="0" w:firstRowLastColumn="0" w:lastRowFirstColumn="0" w:lastRowLastColumn="0"/>
            <w:tcW w:w="833"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1.959</w:t>
            </w:r>
          </w:p>
        </w:tc>
        <w:tc>
          <w:tcPr>
            <w:tcW w:w="835" w:type="pct"/>
          </w:tcPr>
          <w:p w:rsidR="00D7087B" w:rsidRPr="00AB0D9F" w:rsidRDefault="00D7087B" w:rsidP="00131717">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3.594</w:t>
            </w:r>
          </w:p>
        </w:tc>
        <w:tc>
          <w:tcPr>
            <w:cnfStyle w:val="000010000000" w:firstRow="0" w:lastRow="0" w:firstColumn="0" w:lastColumn="0" w:oddVBand="1" w:evenVBand="0" w:oddHBand="0" w:evenHBand="0" w:firstRowFirstColumn="0" w:firstRowLastColumn="0" w:lastRowFirstColumn="0" w:lastRowLastColumn="0"/>
            <w:tcW w:w="831"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&lt;.001</w:t>
            </w:r>
          </w:p>
        </w:tc>
      </w:tr>
      <w:tr w:rsidR="00D7087B" w:rsidRPr="00AB0D9F" w:rsidTr="00871C1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52" w:type="pct"/>
            <w:vMerge/>
          </w:tcPr>
          <w:p w:rsidR="00D7087B" w:rsidRPr="00AB0D9F" w:rsidRDefault="00D7087B" w:rsidP="00131717">
            <w:pPr>
              <w:spacing w:line="360" w:lineRule="auto"/>
              <w:jc w:val="center"/>
              <w:rPr>
                <w:rFonts w:asciiTheme="majorBidi" w:hAnsiTheme="majorBidi" w:cstheme="majorBidi"/>
                <w:sz w:val="24"/>
                <w:szCs w:val="24"/>
              </w:rPr>
            </w:pPr>
          </w:p>
        </w:tc>
        <w:tc>
          <w:tcPr>
            <w:tcW w:w="749" w:type="pct"/>
          </w:tcPr>
          <w:p w:rsidR="00D7087B" w:rsidRPr="00AB0D9F" w:rsidRDefault="00352324" w:rsidP="00131717">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0</w:t>
            </w:r>
            <w:r w:rsidR="00D7087B" w:rsidRPr="00AB0D9F">
              <w:rPr>
                <w:rFonts w:asciiTheme="majorBidi" w:hAnsiTheme="majorBidi" w:cstheme="majorBidi"/>
                <w:sz w:val="24"/>
                <w:szCs w:val="24"/>
              </w:rPr>
              <w:t>.886</w:t>
            </w:r>
          </w:p>
        </w:tc>
        <w:tc>
          <w:tcPr>
            <w:cnfStyle w:val="000010000000" w:firstRow="0" w:lastRow="0" w:firstColumn="0" w:lastColumn="0" w:oddVBand="1" w:evenVBand="0" w:oddHBand="0" w:evenHBand="0" w:firstRowFirstColumn="0" w:firstRowLastColumn="0" w:lastRowFirstColumn="0" w:lastRowLastColumn="0"/>
            <w:tcW w:w="833"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.819</w:t>
            </w:r>
          </w:p>
        </w:tc>
        <w:tc>
          <w:tcPr>
            <w:tcW w:w="835" w:type="pct"/>
          </w:tcPr>
          <w:p w:rsidR="00D7087B" w:rsidRPr="00AB0D9F" w:rsidRDefault="00D7087B" w:rsidP="00131717">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.959</w:t>
            </w:r>
          </w:p>
        </w:tc>
        <w:tc>
          <w:tcPr>
            <w:cnfStyle w:val="000010000000" w:firstRow="0" w:lastRow="0" w:firstColumn="0" w:lastColumn="0" w:oddVBand="1" w:evenVBand="0" w:oddHBand="0" w:evenHBand="0" w:firstRowFirstColumn="0" w:firstRowLastColumn="0" w:lastRowFirstColumn="0" w:lastRowLastColumn="0"/>
            <w:tcW w:w="831"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.003</w:t>
            </w:r>
          </w:p>
        </w:tc>
      </w:tr>
      <w:tr w:rsidR="00D7087B" w:rsidRPr="00AB0D9F" w:rsidTr="00871C1D">
        <w:tc>
          <w:tcPr>
            <w:cnfStyle w:val="000010000000" w:firstRow="0" w:lastRow="0" w:firstColumn="0" w:lastColumn="0" w:oddVBand="1" w:evenVBand="0" w:oddHBand="0" w:evenHBand="0" w:firstRowFirstColumn="0" w:firstRowLastColumn="0" w:lastRowFirstColumn="0" w:lastRowLastColumn="0"/>
            <w:tcW w:w="1752" w:type="pct"/>
            <w:vMerge/>
          </w:tcPr>
          <w:p w:rsidR="00D7087B" w:rsidRPr="00AB0D9F" w:rsidRDefault="00D7087B" w:rsidP="00131717">
            <w:pPr>
              <w:spacing w:line="360" w:lineRule="auto"/>
              <w:jc w:val="center"/>
              <w:rPr>
                <w:rFonts w:asciiTheme="majorBidi" w:hAnsiTheme="majorBidi" w:cstheme="majorBidi"/>
                <w:sz w:val="24"/>
                <w:szCs w:val="24"/>
              </w:rPr>
            </w:pPr>
          </w:p>
        </w:tc>
        <w:tc>
          <w:tcPr>
            <w:tcW w:w="749" w:type="pct"/>
          </w:tcPr>
          <w:p w:rsidR="00D7087B" w:rsidRPr="00AB0D9F" w:rsidRDefault="00352324" w:rsidP="00131717">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0</w:t>
            </w:r>
            <w:r w:rsidR="00D7087B" w:rsidRPr="00AB0D9F">
              <w:rPr>
                <w:rFonts w:asciiTheme="majorBidi" w:hAnsiTheme="majorBidi" w:cstheme="majorBidi"/>
                <w:sz w:val="24"/>
                <w:szCs w:val="24"/>
              </w:rPr>
              <w:t>.498</w:t>
            </w:r>
          </w:p>
        </w:tc>
        <w:tc>
          <w:tcPr>
            <w:cnfStyle w:val="000010000000" w:firstRow="0" w:lastRow="0" w:firstColumn="0" w:lastColumn="0" w:oddVBand="1" w:evenVBand="0" w:oddHBand="0" w:evenHBand="0" w:firstRowFirstColumn="0" w:firstRowLastColumn="0" w:lastRowFirstColumn="0" w:lastRowLastColumn="0"/>
            <w:tcW w:w="833"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.267</w:t>
            </w:r>
          </w:p>
        </w:tc>
        <w:tc>
          <w:tcPr>
            <w:tcW w:w="835" w:type="pct"/>
          </w:tcPr>
          <w:p w:rsidR="00D7087B" w:rsidRPr="00AB0D9F" w:rsidRDefault="00D7087B" w:rsidP="00131717">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.931</w:t>
            </w:r>
          </w:p>
        </w:tc>
        <w:tc>
          <w:tcPr>
            <w:cnfStyle w:val="000010000000" w:firstRow="0" w:lastRow="0" w:firstColumn="0" w:lastColumn="0" w:oddVBand="1" w:evenVBand="0" w:oddHBand="0" w:evenHBand="0" w:firstRowFirstColumn="0" w:firstRowLastColumn="0" w:lastRowFirstColumn="0" w:lastRowLastColumn="0"/>
            <w:tcW w:w="831"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.029</w:t>
            </w:r>
          </w:p>
        </w:tc>
      </w:tr>
      <w:tr w:rsidR="00D7087B" w:rsidRPr="00AB0D9F" w:rsidTr="00871C1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52" w:type="pct"/>
            <w:vMerge/>
          </w:tcPr>
          <w:p w:rsidR="00D7087B" w:rsidRPr="00AB0D9F" w:rsidRDefault="00D7087B" w:rsidP="00131717">
            <w:pPr>
              <w:spacing w:line="360" w:lineRule="auto"/>
              <w:jc w:val="center"/>
              <w:rPr>
                <w:rFonts w:asciiTheme="majorBidi" w:hAnsiTheme="majorBidi" w:cstheme="majorBidi"/>
                <w:sz w:val="24"/>
                <w:szCs w:val="24"/>
              </w:rPr>
            </w:pPr>
          </w:p>
        </w:tc>
        <w:tc>
          <w:tcPr>
            <w:tcW w:w="749" w:type="pct"/>
          </w:tcPr>
          <w:p w:rsidR="00D7087B" w:rsidRPr="00AB0D9F" w:rsidRDefault="00352324" w:rsidP="00131717">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0</w:t>
            </w:r>
            <w:r w:rsidR="00D7087B" w:rsidRPr="00AB0D9F">
              <w:rPr>
                <w:rFonts w:asciiTheme="majorBidi" w:hAnsiTheme="majorBidi" w:cstheme="majorBidi"/>
                <w:sz w:val="24"/>
                <w:szCs w:val="24"/>
              </w:rPr>
              <w:t>.347</w:t>
            </w:r>
          </w:p>
        </w:tc>
        <w:tc>
          <w:tcPr>
            <w:cnfStyle w:val="000010000000" w:firstRow="0" w:lastRow="0" w:firstColumn="0" w:lastColumn="0" w:oddVBand="1" w:evenVBand="0" w:oddHBand="0" w:evenHBand="0" w:firstRowFirstColumn="0" w:firstRowLastColumn="0" w:lastRowFirstColumn="0" w:lastRowLastColumn="0"/>
            <w:tcW w:w="833"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.268</w:t>
            </w:r>
          </w:p>
        </w:tc>
        <w:tc>
          <w:tcPr>
            <w:tcW w:w="835" w:type="pct"/>
          </w:tcPr>
          <w:p w:rsidR="00D7087B" w:rsidRPr="00AB0D9F" w:rsidRDefault="00D7087B" w:rsidP="00131717">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.448</w:t>
            </w:r>
          </w:p>
        </w:tc>
        <w:tc>
          <w:tcPr>
            <w:cnfStyle w:val="000010000000" w:firstRow="0" w:lastRow="0" w:firstColumn="0" w:lastColumn="0" w:oddVBand="1" w:evenVBand="0" w:oddHBand="0" w:evenHBand="0" w:firstRowFirstColumn="0" w:firstRowLastColumn="0" w:lastRowFirstColumn="0" w:lastRowLastColumn="0"/>
            <w:tcW w:w="831"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&lt;.001</w:t>
            </w:r>
          </w:p>
        </w:tc>
      </w:tr>
      <w:tr w:rsidR="00D7087B" w:rsidRPr="00AB0D9F" w:rsidTr="00871C1D">
        <w:tc>
          <w:tcPr>
            <w:cnfStyle w:val="000010000000" w:firstRow="0" w:lastRow="0" w:firstColumn="0" w:lastColumn="0" w:oddVBand="1" w:evenVBand="0" w:oddHBand="0" w:evenHBand="0" w:firstRowFirstColumn="0" w:firstRowLastColumn="0" w:lastRowFirstColumn="0" w:lastRowLastColumn="0"/>
            <w:tcW w:w="1752" w:type="pct"/>
            <w:vMerge/>
          </w:tcPr>
          <w:p w:rsidR="00D7087B" w:rsidRPr="00AB0D9F" w:rsidRDefault="00D7087B" w:rsidP="00131717">
            <w:pPr>
              <w:spacing w:line="360" w:lineRule="auto"/>
              <w:jc w:val="center"/>
              <w:rPr>
                <w:rFonts w:asciiTheme="majorBidi" w:hAnsiTheme="majorBidi" w:cstheme="majorBidi"/>
                <w:sz w:val="24"/>
                <w:szCs w:val="24"/>
              </w:rPr>
            </w:pPr>
          </w:p>
        </w:tc>
        <w:tc>
          <w:tcPr>
            <w:tcW w:w="749" w:type="pct"/>
          </w:tcPr>
          <w:p w:rsidR="00D7087B" w:rsidRPr="00AB0D9F" w:rsidRDefault="00D7087B" w:rsidP="00131717">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1.022</w:t>
            </w:r>
          </w:p>
        </w:tc>
        <w:tc>
          <w:tcPr>
            <w:cnfStyle w:val="000010000000" w:firstRow="0" w:lastRow="0" w:firstColumn="0" w:lastColumn="0" w:oddVBand="1" w:evenVBand="0" w:oddHBand="0" w:evenHBand="0" w:firstRowFirstColumn="0" w:firstRowLastColumn="0" w:lastRowFirstColumn="0" w:lastRowLastColumn="0"/>
            <w:tcW w:w="833"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1.016</w:t>
            </w:r>
          </w:p>
        </w:tc>
        <w:tc>
          <w:tcPr>
            <w:tcW w:w="835" w:type="pct"/>
          </w:tcPr>
          <w:p w:rsidR="00D7087B" w:rsidRPr="00AB0D9F" w:rsidRDefault="00D7087B" w:rsidP="00131717">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1.028</w:t>
            </w:r>
          </w:p>
        </w:tc>
        <w:tc>
          <w:tcPr>
            <w:cnfStyle w:val="000010000000" w:firstRow="0" w:lastRow="0" w:firstColumn="0" w:lastColumn="0" w:oddVBand="1" w:evenVBand="0" w:oddHBand="0" w:evenHBand="0" w:firstRowFirstColumn="0" w:firstRowLastColumn="0" w:lastRowFirstColumn="0" w:lastRowLastColumn="0"/>
            <w:tcW w:w="831"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&lt;.001</w:t>
            </w:r>
          </w:p>
        </w:tc>
      </w:tr>
      <w:tr w:rsidR="00D7087B" w:rsidRPr="00AB0D9F" w:rsidTr="00871C1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52" w:type="pct"/>
            <w:vMerge/>
          </w:tcPr>
          <w:p w:rsidR="00D7087B" w:rsidRPr="00AB0D9F" w:rsidRDefault="00D7087B" w:rsidP="00131717">
            <w:pPr>
              <w:spacing w:line="360" w:lineRule="auto"/>
              <w:jc w:val="center"/>
              <w:rPr>
                <w:rFonts w:asciiTheme="majorBidi" w:hAnsiTheme="majorBidi" w:cstheme="majorBidi"/>
                <w:sz w:val="24"/>
                <w:szCs w:val="24"/>
              </w:rPr>
            </w:pPr>
          </w:p>
        </w:tc>
        <w:tc>
          <w:tcPr>
            <w:tcW w:w="749" w:type="pct"/>
          </w:tcPr>
          <w:p w:rsidR="00D7087B" w:rsidRPr="00AB0D9F" w:rsidRDefault="00352324" w:rsidP="00131717">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B0D9F">
              <w:rPr>
                <w:rFonts w:asciiTheme="majorBidi" w:hAnsiTheme="majorBidi" w:cstheme="majorBidi"/>
                <w:sz w:val="24"/>
                <w:szCs w:val="24"/>
              </w:rPr>
              <w:t>0</w:t>
            </w:r>
            <w:r w:rsidR="00D7087B" w:rsidRPr="00AB0D9F">
              <w:rPr>
                <w:rFonts w:asciiTheme="majorBidi" w:hAnsiTheme="majorBidi" w:cstheme="majorBidi"/>
                <w:sz w:val="24"/>
                <w:szCs w:val="24"/>
              </w:rPr>
              <w:t>.080</w:t>
            </w:r>
          </w:p>
        </w:tc>
        <w:tc>
          <w:tcPr>
            <w:cnfStyle w:val="000010000000" w:firstRow="0" w:lastRow="0" w:firstColumn="0" w:lastColumn="0" w:oddVBand="1" w:evenVBand="0" w:oddHBand="0" w:evenHBand="0" w:firstRowFirstColumn="0" w:firstRowLastColumn="0" w:lastRowFirstColumn="0" w:lastRowLastColumn="0"/>
            <w:tcW w:w="833" w:type="pct"/>
          </w:tcPr>
          <w:p w:rsidR="00D7087B" w:rsidRPr="00AB0D9F" w:rsidRDefault="00D7087B" w:rsidP="00131717">
            <w:pPr>
              <w:spacing w:line="360" w:lineRule="auto"/>
              <w:jc w:val="center"/>
              <w:rPr>
                <w:rFonts w:asciiTheme="majorBidi" w:hAnsiTheme="majorBidi" w:cstheme="majorBidi"/>
                <w:sz w:val="24"/>
                <w:szCs w:val="24"/>
              </w:rPr>
            </w:pPr>
          </w:p>
        </w:tc>
        <w:tc>
          <w:tcPr>
            <w:tcW w:w="835" w:type="pct"/>
          </w:tcPr>
          <w:p w:rsidR="00D7087B" w:rsidRPr="00AB0D9F" w:rsidRDefault="00D7087B" w:rsidP="00131717">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cnfStyle w:val="000010000000" w:firstRow="0" w:lastRow="0" w:firstColumn="0" w:lastColumn="0" w:oddVBand="1" w:evenVBand="0" w:oddHBand="0" w:evenHBand="0" w:firstRowFirstColumn="0" w:firstRowLastColumn="0" w:lastRowFirstColumn="0" w:lastRowLastColumn="0"/>
            <w:tcW w:w="831" w:type="pct"/>
          </w:tcPr>
          <w:p w:rsidR="00D7087B" w:rsidRPr="00AB0D9F" w:rsidRDefault="00D7087B" w:rsidP="00131717">
            <w:pPr>
              <w:spacing w:line="360" w:lineRule="auto"/>
              <w:jc w:val="center"/>
              <w:rPr>
                <w:rFonts w:asciiTheme="majorBidi" w:hAnsiTheme="majorBidi" w:cstheme="majorBidi"/>
                <w:sz w:val="24"/>
                <w:szCs w:val="24"/>
              </w:rPr>
            </w:pPr>
            <w:r w:rsidRPr="00AB0D9F">
              <w:rPr>
                <w:rFonts w:asciiTheme="majorBidi" w:hAnsiTheme="majorBidi" w:cstheme="majorBidi"/>
                <w:sz w:val="24"/>
                <w:szCs w:val="24"/>
              </w:rPr>
              <w:t>.010</w:t>
            </w:r>
          </w:p>
        </w:tc>
      </w:tr>
    </w:tbl>
    <w:p w:rsidR="0042004A" w:rsidRPr="00AB0D9F" w:rsidRDefault="0042004A" w:rsidP="00131717">
      <w:pPr>
        <w:spacing w:after="0" w:line="360" w:lineRule="auto"/>
        <w:rPr>
          <w:rFonts w:asciiTheme="majorBidi" w:hAnsiTheme="majorBidi" w:cstheme="majorBidi"/>
          <w:sz w:val="28"/>
          <w:szCs w:val="28"/>
        </w:rPr>
      </w:pPr>
    </w:p>
    <w:p w:rsidR="00134865" w:rsidRPr="00AB0D9F" w:rsidRDefault="00134865" w:rsidP="001B1799">
      <w:pPr>
        <w:spacing w:after="0" w:line="360" w:lineRule="auto"/>
        <w:rPr>
          <w:rFonts w:asciiTheme="majorBidi" w:hAnsiTheme="majorBidi" w:cstheme="majorBidi"/>
          <w:sz w:val="24"/>
          <w:szCs w:val="24"/>
        </w:rPr>
      </w:pPr>
      <w:r w:rsidRPr="00AB0D9F">
        <w:rPr>
          <w:rFonts w:asciiTheme="majorBidi" w:hAnsiTheme="majorBidi" w:cstheme="majorBidi"/>
          <w:sz w:val="24"/>
          <w:szCs w:val="24"/>
        </w:rPr>
        <w:t xml:space="preserve">The best overall formula that could best predict HCC was then constructed </w:t>
      </w:r>
    </w:p>
    <w:p w:rsidR="00134865" w:rsidRPr="00AB0D9F" w:rsidRDefault="00134865" w:rsidP="00131717">
      <w:pPr>
        <w:pStyle w:val="NormalWeb"/>
        <w:spacing w:before="0" w:beforeAutospacing="0" w:after="0" w:afterAutospacing="0" w:line="360" w:lineRule="auto"/>
        <w:rPr>
          <w:rFonts w:asciiTheme="majorBidi" w:hAnsiTheme="majorBidi" w:cstheme="majorBidi"/>
          <w:b/>
          <w:bCs/>
          <w:sz w:val="28"/>
          <w:szCs w:val="28"/>
          <w:u w:val="single"/>
        </w:rPr>
      </w:pPr>
    </w:p>
    <w:p w:rsidR="00134865" w:rsidRPr="00AB0D9F" w:rsidRDefault="00E6296A" w:rsidP="00131717">
      <w:pPr>
        <w:pStyle w:val="NormalWeb"/>
        <w:spacing w:before="0" w:beforeAutospacing="0" w:after="0" w:afterAutospacing="0" w:line="360" w:lineRule="auto"/>
        <w:rPr>
          <w:rFonts w:asciiTheme="majorBidi" w:hAnsiTheme="majorBidi" w:cstheme="majorBidi"/>
          <w:b/>
          <w:bCs/>
          <w:sz w:val="28"/>
          <w:szCs w:val="28"/>
        </w:rPr>
      </w:pPr>
      <w:r>
        <w:rPr>
          <w:rFonts w:asciiTheme="majorBidi" w:hAnsiTheme="majorBidi" w:cstheme="majorBidi"/>
          <w:b/>
          <w:bCs/>
          <w:sz w:val="28"/>
          <w:szCs w:val="28"/>
        </w:rPr>
        <w:t xml:space="preserve">Hepatocellular </w:t>
      </w:r>
      <w:r w:rsidR="00134865" w:rsidRPr="00AB0D9F">
        <w:rPr>
          <w:rFonts w:asciiTheme="majorBidi" w:hAnsiTheme="majorBidi" w:cstheme="majorBidi"/>
          <w:b/>
          <w:bCs/>
          <w:sz w:val="28"/>
          <w:szCs w:val="28"/>
        </w:rPr>
        <w:t>Multidisciplinary clinic – Cairo University (M</w:t>
      </w:r>
      <w:r w:rsidR="00A54F13">
        <w:rPr>
          <w:rFonts w:asciiTheme="majorBidi" w:hAnsiTheme="majorBidi" w:cstheme="majorBidi"/>
          <w:b/>
          <w:bCs/>
          <w:sz w:val="28"/>
          <w:szCs w:val="28"/>
        </w:rPr>
        <w:t>-</w:t>
      </w:r>
      <w:r w:rsidR="00134865" w:rsidRPr="00AB0D9F">
        <w:rPr>
          <w:rFonts w:asciiTheme="majorBidi" w:hAnsiTheme="majorBidi" w:cstheme="majorBidi"/>
          <w:b/>
          <w:bCs/>
          <w:sz w:val="28"/>
          <w:szCs w:val="28"/>
        </w:rPr>
        <w:t>H</w:t>
      </w:r>
      <w:r w:rsidR="00A54F13">
        <w:rPr>
          <w:rFonts w:asciiTheme="majorBidi" w:hAnsiTheme="majorBidi" w:cstheme="majorBidi"/>
          <w:b/>
          <w:bCs/>
          <w:sz w:val="28"/>
          <w:szCs w:val="28"/>
        </w:rPr>
        <w:t>M</w:t>
      </w:r>
      <w:r w:rsidR="00134865" w:rsidRPr="00AB0D9F">
        <w:rPr>
          <w:rFonts w:asciiTheme="majorBidi" w:hAnsiTheme="majorBidi" w:cstheme="majorBidi"/>
          <w:b/>
          <w:bCs/>
          <w:sz w:val="28"/>
          <w:szCs w:val="28"/>
        </w:rPr>
        <w:t>C-CU) score is as following:</w:t>
      </w:r>
    </w:p>
    <w:p w:rsidR="00134865" w:rsidRPr="00AB0D9F" w:rsidRDefault="00134865" w:rsidP="00131717">
      <w:pPr>
        <w:pStyle w:val="NormalWeb"/>
        <w:spacing w:before="0" w:beforeAutospacing="0" w:after="0" w:afterAutospacing="0" w:line="360" w:lineRule="auto"/>
        <w:rPr>
          <w:rFonts w:asciiTheme="majorBidi" w:hAnsiTheme="majorBidi" w:cstheme="majorBidi"/>
          <w:b/>
          <w:bCs/>
          <w:sz w:val="22"/>
          <w:szCs w:val="22"/>
        </w:rPr>
      </w:pPr>
      <w:proofErr w:type="spellStart"/>
      <w:r w:rsidRPr="00AB0D9F">
        <w:rPr>
          <w:rFonts w:asciiTheme="majorBidi" w:eastAsiaTheme="minorEastAsia" w:hAnsiTheme="majorBidi" w:cstheme="majorBidi"/>
          <w:b/>
          <w:bCs/>
          <w:color w:val="000000"/>
          <w:sz w:val="22"/>
          <w:szCs w:val="22"/>
        </w:rPr>
        <w:t>Logit</w:t>
      </w:r>
      <w:proofErr w:type="spellEnd"/>
      <w:r w:rsidRPr="00AB0D9F">
        <w:rPr>
          <w:rFonts w:asciiTheme="majorBidi" w:eastAsiaTheme="minorEastAsia" w:hAnsiTheme="majorBidi" w:cstheme="majorBidi"/>
          <w:b/>
          <w:bCs/>
          <w:color w:val="000000"/>
          <w:sz w:val="22"/>
          <w:szCs w:val="22"/>
        </w:rPr>
        <w:t xml:space="preserve"> probability of HCC = </w:t>
      </w:r>
      <w:r w:rsidRPr="00AB0D9F">
        <w:rPr>
          <w:rFonts w:asciiTheme="majorBidi" w:hAnsiTheme="majorBidi" w:cstheme="majorBidi"/>
          <w:b/>
          <w:bCs/>
          <w:sz w:val="22"/>
          <w:szCs w:val="22"/>
        </w:rPr>
        <w:t xml:space="preserve">-2.524 </w:t>
      </w:r>
      <w:r w:rsidRPr="00AB0D9F">
        <w:rPr>
          <w:rFonts w:asciiTheme="majorBidi" w:eastAsiaTheme="minorEastAsia" w:hAnsiTheme="majorBidi" w:cstheme="majorBidi"/>
          <w:b/>
          <w:bCs/>
          <w:color w:val="000000"/>
          <w:sz w:val="22"/>
          <w:szCs w:val="22"/>
        </w:rPr>
        <w:t>+ 0</w:t>
      </w:r>
      <w:r w:rsidR="00CF0AC8" w:rsidRPr="00AB0D9F">
        <w:rPr>
          <w:rFonts w:asciiTheme="majorBidi" w:hAnsiTheme="majorBidi" w:cstheme="majorBidi"/>
          <w:b/>
          <w:bCs/>
          <w:sz w:val="22"/>
          <w:szCs w:val="22"/>
        </w:rPr>
        <w:t xml:space="preserve">.152 x </w:t>
      </w:r>
      <w:r w:rsidRPr="00AB0D9F">
        <w:rPr>
          <w:rFonts w:asciiTheme="majorBidi" w:hAnsiTheme="majorBidi" w:cstheme="majorBidi"/>
          <w:b/>
          <w:bCs/>
          <w:sz w:val="22"/>
          <w:szCs w:val="22"/>
        </w:rPr>
        <w:t>age -</w:t>
      </w:r>
      <w:r w:rsidR="00CF0AC8" w:rsidRPr="00AB0D9F">
        <w:rPr>
          <w:rFonts w:asciiTheme="majorBidi" w:hAnsiTheme="majorBidi" w:cstheme="majorBidi"/>
          <w:b/>
          <w:bCs/>
          <w:sz w:val="22"/>
          <w:szCs w:val="22"/>
        </w:rPr>
        <w:t xml:space="preserve"> 0.121 x </w:t>
      </w:r>
      <w:proofErr w:type="spellStart"/>
      <w:r w:rsidR="00CF0AC8" w:rsidRPr="00AB0D9F">
        <w:rPr>
          <w:rFonts w:asciiTheme="majorBidi" w:hAnsiTheme="majorBidi" w:cstheme="majorBidi"/>
          <w:b/>
          <w:bCs/>
          <w:sz w:val="22"/>
          <w:szCs w:val="22"/>
        </w:rPr>
        <w:t>Hb</w:t>
      </w:r>
      <w:proofErr w:type="spellEnd"/>
      <w:r w:rsidR="00CF0AC8" w:rsidRPr="00AB0D9F">
        <w:rPr>
          <w:rFonts w:asciiTheme="majorBidi" w:hAnsiTheme="majorBidi" w:cstheme="majorBidi"/>
          <w:b/>
          <w:bCs/>
          <w:sz w:val="22"/>
          <w:szCs w:val="22"/>
        </w:rPr>
        <w:t xml:space="preserve"> - 0.696 x INR – 1.059 x Alb+0.022 x AFP+ 0.976 x </w:t>
      </w:r>
      <w:r w:rsidR="00387817" w:rsidRPr="00AB0D9F">
        <w:rPr>
          <w:rFonts w:asciiTheme="majorBidi" w:hAnsiTheme="majorBidi" w:cstheme="majorBidi"/>
          <w:b/>
          <w:bCs/>
          <w:sz w:val="22"/>
          <w:szCs w:val="22"/>
        </w:rPr>
        <w:t>Gender</w:t>
      </w:r>
    </w:p>
    <w:p w:rsidR="00387817" w:rsidRPr="00AB0D9F" w:rsidRDefault="00387817" w:rsidP="00131717">
      <w:pPr>
        <w:pStyle w:val="NormalWeb"/>
        <w:spacing w:before="0" w:beforeAutospacing="0" w:after="0" w:afterAutospacing="0" w:line="360" w:lineRule="auto"/>
        <w:rPr>
          <w:rFonts w:asciiTheme="majorBidi" w:hAnsiTheme="majorBidi" w:cstheme="majorBidi"/>
          <w:b/>
          <w:bCs/>
          <w:sz w:val="22"/>
          <w:szCs w:val="22"/>
        </w:rPr>
      </w:pPr>
      <w:r w:rsidRPr="00AB0D9F">
        <w:rPr>
          <w:rFonts w:asciiTheme="majorBidi" w:hAnsiTheme="majorBidi" w:cstheme="majorBidi"/>
          <w:b/>
          <w:bCs/>
          <w:sz w:val="22"/>
          <w:szCs w:val="22"/>
        </w:rPr>
        <w:t>Gender</w:t>
      </w:r>
    </w:p>
    <w:p w:rsidR="00134865" w:rsidRPr="00AB0D9F" w:rsidRDefault="00134865" w:rsidP="00131717">
      <w:pPr>
        <w:pStyle w:val="NormalWeb"/>
        <w:numPr>
          <w:ilvl w:val="0"/>
          <w:numId w:val="1"/>
        </w:numPr>
        <w:spacing w:before="0" w:beforeAutospacing="0" w:after="0" w:afterAutospacing="0" w:line="360" w:lineRule="auto"/>
        <w:ind w:left="0"/>
        <w:rPr>
          <w:rFonts w:asciiTheme="majorBidi" w:hAnsiTheme="majorBidi" w:cstheme="majorBidi"/>
          <w:b/>
          <w:bCs/>
        </w:rPr>
      </w:pPr>
      <w:r w:rsidRPr="00AB0D9F">
        <w:rPr>
          <w:rFonts w:asciiTheme="majorBidi" w:hAnsiTheme="majorBidi" w:cstheme="majorBidi"/>
          <w:b/>
          <w:bCs/>
        </w:rPr>
        <w:t>Male=1</w:t>
      </w:r>
    </w:p>
    <w:p w:rsidR="00134865" w:rsidRPr="00AB0D9F" w:rsidRDefault="00134865" w:rsidP="00131717">
      <w:pPr>
        <w:pStyle w:val="NormalWeb"/>
        <w:numPr>
          <w:ilvl w:val="0"/>
          <w:numId w:val="1"/>
        </w:numPr>
        <w:spacing w:before="0" w:beforeAutospacing="0" w:after="0" w:afterAutospacing="0" w:line="360" w:lineRule="auto"/>
        <w:ind w:left="0"/>
        <w:rPr>
          <w:rFonts w:asciiTheme="majorBidi" w:hAnsiTheme="majorBidi" w:cstheme="majorBidi"/>
          <w:b/>
          <w:bCs/>
        </w:rPr>
      </w:pPr>
      <w:r w:rsidRPr="00AB0D9F">
        <w:rPr>
          <w:rFonts w:asciiTheme="majorBidi" w:hAnsiTheme="majorBidi" w:cstheme="majorBidi"/>
          <w:b/>
          <w:bCs/>
        </w:rPr>
        <w:t>Female=0</w:t>
      </w:r>
    </w:p>
    <w:p w:rsidR="00387817" w:rsidRPr="00AB0D9F" w:rsidRDefault="00387817" w:rsidP="00131717">
      <w:pPr>
        <w:spacing w:after="0" w:line="360" w:lineRule="auto"/>
        <w:rPr>
          <w:rFonts w:asciiTheme="majorBidi" w:hAnsiTheme="majorBidi" w:cstheme="majorBidi"/>
          <w:sz w:val="24"/>
          <w:szCs w:val="24"/>
        </w:rPr>
      </w:pPr>
    </w:p>
    <w:p w:rsidR="001B1799" w:rsidRPr="00AB0D9F" w:rsidRDefault="00E00D41" w:rsidP="003A3CB3">
      <w:pPr>
        <w:spacing w:after="0" w:line="360" w:lineRule="auto"/>
        <w:rPr>
          <w:rFonts w:asciiTheme="majorBidi" w:hAnsiTheme="majorBidi" w:cstheme="majorBidi"/>
        </w:rPr>
      </w:pPr>
      <w:r w:rsidRPr="00AB0D9F">
        <w:rPr>
          <w:rFonts w:asciiTheme="majorBidi" w:hAnsiTheme="majorBidi" w:cstheme="majorBidi"/>
          <w:sz w:val="24"/>
          <w:szCs w:val="24"/>
        </w:rPr>
        <w:t xml:space="preserve">The diagnostic value of HMC-CU was then assessed by ROC curve. At a cutoff point </w:t>
      </w:r>
      <w:proofErr w:type="gramStart"/>
      <w:r w:rsidRPr="00AB0D9F">
        <w:rPr>
          <w:rFonts w:asciiTheme="majorBidi" w:hAnsiTheme="majorBidi" w:cstheme="majorBidi"/>
          <w:sz w:val="24"/>
          <w:szCs w:val="24"/>
        </w:rPr>
        <w:t>of  0.56</w:t>
      </w:r>
      <w:proofErr w:type="gramEnd"/>
      <w:r w:rsidRPr="00AB0D9F">
        <w:rPr>
          <w:rFonts w:asciiTheme="majorBidi" w:hAnsiTheme="majorBidi" w:cstheme="majorBidi"/>
          <w:sz w:val="24"/>
          <w:szCs w:val="24"/>
        </w:rPr>
        <w:t xml:space="preserve"> HMC-CU enabled the correct identification of patients with  HCC with 90% sensitivity, 80.6% specificity. AUC was 0.93 and the 95% confidence interval </w:t>
      </w:r>
      <w:r w:rsidR="00F90455" w:rsidRPr="00AB0D9F">
        <w:rPr>
          <w:rFonts w:asciiTheme="majorBidi" w:hAnsiTheme="majorBidi" w:cstheme="majorBidi"/>
          <w:sz w:val="24"/>
          <w:szCs w:val="24"/>
        </w:rPr>
        <w:t>was 0.917</w:t>
      </w:r>
      <w:r w:rsidRPr="00AB0D9F">
        <w:rPr>
          <w:rFonts w:asciiTheme="majorBidi" w:hAnsiTheme="majorBidi" w:cstheme="majorBidi"/>
          <w:sz w:val="24"/>
          <w:szCs w:val="24"/>
        </w:rPr>
        <w:t xml:space="preserve"> - 0.94</w:t>
      </w:r>
      <w:r w:rsidR="00F90455" w:rsidRPr="00AB0D9F">
        <w:rPr>
          <w:rFonts w:asciiTheme="majorBidi" w:hAnsiTheme="majorBidi" w:cstheme="majorBidi"/>
          <w:sz w:val="24"/>
          <w:szCs w:val="24"/>
        </w:rPr>
        <w:t>.</w:t>
      </w:r>
    </w:p>
    <w:p w:rsidR="00131717" w:rsidRPr="003A3CB3" w:rsidRDefault="00F90455" w:rsidP="003A3CB3">
      <w:pPr>
        <w:spacing w:after="0" w:line="360" w:lineRule="auto"/>
        <w:rPr>
          <w:rFonts w:asciiTheme="majorBidi" w:hAnsiTheme="majorBidi" w:cstheme="majorBidi"/>
          <w:sz w:val="24"/>
          <w:szCs w:val="24"/>
        </w:rPr>
      </w:pPr>
      <w:r w:rsidRPr="00AB0D9F">
        <w:rPr>
          <w:rFonts w:asciiTheme="majorBidi" w:hAnsiTheme="majorBidi" w:cstheme="majorBidi"/>
          <w:sz w:val="24"/>
          <w:szCs w:val="24"/>
        </w:rPr>
        <w:t xml:space="preserve">On comparing the diagnostic performance of HMC-CU to the performance of serum AFP for early diagnosis of HCC, it was found that serum AFP was able to diagnose HCC at cutoff value of </w:t>
      </w:r>
      <w:r w:rsidR="00352324" w:rsidRPr="00AB0D9F">
        <w:rPr>
          <w:rFonts w:asciiTheme="majorBidi" w:hAnsiTheme="majorBidi" w:cstheme="majorBidi"/>
          <w:sz w:val="24"/>
          <w:szCs w:val="24"/>
        </w:rPr>
        <w:t>11.9ng/ml</w:t>
      </w:r>
      <w:r w:rsidRPr="00AB0D9F">
        <w:rPr>
          <w:rFonts w:asciiTheme="majorBidi" w:hAnsiTheme="majorBidi" w:cstheme="majorBidi"/>
          <w:sz w:val="24"/>
          <w:szCs w:val="24"/>
        </w:rPr>
        <w:t xml:space="preserve"> </w:t>
      </w:r>
      <w:r w:rsidR="00A451F5" w:rsidRPr="00AB0D9F">
        <w:rPr>
          <w:rFonts w:asciiTheme="majorBidi" w:hAnsiTheme="majorBidi" w:cstheme="majorBidi"/>
          <w:sz w:val="24"/>
          <w:szCs w:val="24"/>
        </w:rPr>
        <w:t>with sensitivity</w:t>
      </w:r>
      <w:r w:rsidRPr="00AB0D9F">
        <w:rPr>
          <w:rFonts w:asciiTheme="majorBidi" w:hAnsiTheme="majorBidi" w:cstheme="majorBidi"/>
          <w:sz w:val="24"/>
          <w:szCs w:val="24"/>
        </w:rPr>
        <w:t xml:space="preserve"> of </w:t>
      </w:r>
      <w:r w:rsidR="00352324" w:rsidRPr="00AB0D9F">
        <w:rPr>
          <w:rFonts w:asciiTheme="majorBidi" w:hAnsiTheme="majorBidi" w:cstheme="majorBidi"/>
          <w:sz w:val="24"/>
          <w:szCs w:val="24"/>
        </w:rPr>
        <w:t>68%</w:t>
      </w:r>
      <w:r w:rsidRPr="00AB0D9F">
        <w:rPr>
          <w:rFonts w:asciiTheme="majorBidi" w:hAnsiTheme="majorBidi" w:cstheme="majorBidi"/>
          <w:sz w:val="24"/>
          <w:szCs w:val="24"/>
        </w:rPr>
        <w:t xml:space="preserve"> and specificity</w:t>
      </w:r>
      <w:r w:rsidR="00352324" w:rsidRPr="00AB0D9F">
        <w:rPr>
          <w:rFonts w:asciiTheme="majorBidi" w:hAnsiTheme="majorBidi" w:cstheme="majorBidi"/>
          <w:sz w:val="24"/>
          <w:szCs w:val="24"/>
        </w:rPr>
        <w:t>66%</w:t>
      </w:r>
      <w:r w:rsidRPr="00AB0D9F">
        <w:rPr>
          <w:rFonts w:asciiTheme="majorBidi" w:hAnsiTheme="majorBidi" w:cstheme="majorBidi"/>
          <w:sz w:val="24"/>
          <w:szCs w:val="24"/>
        </w:rPr>
        <w:t>. AUC was 0.76 and the 95% confide</w:t>
      </w:r>
      <w:r w:rsidR="00A451F5" w:rsidRPr="00AB0D9F">
        <w:rPr>
          <w:rFonts w:asciiTheme="majorBidi" w:hAnsiTheme="majorBidi" w:cstheme="majorBidi"/>
          <w:sz w:val="24"/>
          <w:szCs w:val="24"/>
        </w:rPr>
        <w:t xml:space="preserve">nce interval was 0.74 - 0.78. </w:t>
      </w:r>
    </w:p>
    <w:p w:rsidR="005F73CF" w:rsidRPr="003A3CB3" w:rsidRDefault="001B1799" w:rsidP="00131717">
      <w:pPr>
        <w:spacing w:after="0" w:line="360" w:lineRule="auto"/>
        <w:rPr>
          <w:rFonts w:asciiTheme="majorBidi" w:eastAsia="Times New Roman" w:hAnsiTheme="majorBidi" w:cstheme="majorBidi"/>
          <w:b/>
          <w:bCs/>
          <w:sz w:val="25"/>
          <w:szCs w:val="25"/>
        </w:rPr>
      </w:pPr>
      <w:r w:rsidRPr="003A3CB3">
        <w:rPr>
          <w:rFonts w:asciiTheme="majorBidi" w:eastAsia="Times New Roman" w:hAnsiTheme="majorBidi" w:cstheme="majorBidi"/>
          <w:b/>
          <w:bCs/>
          <w:sz w:val="25"/>
          <w:szCs w:val="25"/>
        </w:rPr>
        <w:t>Conclusion</w:t>
      </w:r>
    </w:p>
    <w:p w:rsidR="00A42E88" w:rsidRDefault="001B1799" w:rsidP="001B1799">
      <w:pPr>
        <w:autoSpaceDE w:val="0"/>
        <w:autoSpaceDN w:val="0"/>
        <w:adjustRightInd w:val="0"/>
        <w:spacing w:after="0" w:line="360" w:lineRule="auto"/>
        <w:rPr>
          <w:rFonts w:asciiTheme="majorBidi" w:hAnsiTheme="majorBidi" w:cstheme="majorBidi"/>
          <w:sz w:val="24"/>
          <w:szCs w:val="24"/>
        </w:rPr>
      </w:pPr>
      <w:r w:rsidRPr="00AB0D9F">
        <w:rPr>
          <w:rFonts w:asciiTheme="majorBidi" w:hAnsiTheme="majorBidi" w:cstheme="majorBidi"/>
          <w:sz w:val="24"/>
          <w:szCs w:val="24"/>
        </w:rPr>
        <w:t xml:space="preserve">The HMC-CU score constructed from routine parameters is accurate in early diagnosis of HCC in patients with HCV related CLD.  The elegancy of our score is based on its simplicity, being based on routine laboratory parameters and serum AFP which is being used for screening of patients in many centers all over the world. Our score will not impose extra costs for the patients because it utilizes only routine laboratory </w:t>
      </w:r>
      <w:proofErr w:type="gramStart"/>
      <w:r w:rsidRPr="00AB0D9F">
        <w:rPr>
          <w:rFonts w:asciiTheme="majorBidi" w:hAnsiTheme="majorBidi" w:cstheme="majorBidi"/>
          <w:sz w:val="24"/>
          <w:szCs w:val="24"/>
        </w:rPr>
        <w:t xml:space="preserve">parameters </w:t>
      </w:r>
      <w:bookmarkStart w:id="0" w:name="_GoBack"/>
      <w:r w:rsidRPr="00AB0D9F">
        <w:rPr>
          <w:rFonts w:asciiTheme="majorBidi" w:hAnsiTheme="majorBidi" w:cstheme="majorBidi"/>
          <w:sz w:val="24"/>
          <w:szCs w:val="24"/>
        </w:rPr>
        <w:t>.</w:t>
      </w:r>
      <w:proofErr w:type="gramEnd"/>
      <w:r w:rsidRPr="00AB0D9F">
        <w:rPr>
          <w:rFonts w:asciiTheme="majorBidi" w:hAnsiTheme="majorBidi" w:cstheme="majorBidi"/>
          <w:sz w:val="24"/>
          <w:szCs w:val="24"/>
        </w:rPr>
        <w:t xml:space="preserve"> The HMC-CU </w:t>
      </w:r>
      <w:proofErr w:type="gramStart"/>
      <w:r w:rsidRPr="00AB0D9F">
        <w:rPr>
          <w:rFonts w:asciiTheme="majorBidi" w:hAnsiTheme="majorBidi" w:cstheme="majorBidi"/>
          <w:sz w:val="24"/>
          <w:szCs w:val="24"/>
        </w:rPr>
        <w:t xml:space="preserve">score  </w:t>
      </w:r>
      <w:bookmarkEnd w:id="0"/>
      <w:r w:rsidRPr="00AB0D9F">
        <w:rPr>
          <w:rFonts w:asciiTheme="majorBidi" w:hAnsiTheme="majorBidi" w:cstheme="majorBidi"/>
          <w:sz w:val="24"/>
          <w:szCs w:val="24"/>
        </w:rPr>
        <w:t>may</w:t>
      </w:r>
      <w:proofErr w:type="gramEnd"/>
      <w:r w:rsidRPr="00AB0D9F">
        <w:rPr>
          <w:rFonts w:asciiTheme="majorBidi" w:hAnsiTheme="majorBidi" w:cstheme="majorBidi"/>
          <w:sz w:val="24"/>
          <w:szCs w:val="24"/>
        </w:rPr>
        <w:t xml:space="preserve"> be useful during surveillance programs for HCC. Our study included large number of HCC and non HCC patients all are Egyptians with a background of HCV type 4 related CLD.  A prospective validation study is being planned and further studies are invited to validate this score on patients of other races infected with other HCV genotypes.</w:t>
      </w:r>
    </w:p>
    <w:p w:rsidR="00997A06" w:rsidRDefault="00997A06" w:rsidP="001B1799">
      <w:pPr>
        <w:autoSpaceDE w:val="0"/>
        <w:autoSpaceDN w:val="0"/>
        <w:adjustRightInd w:val="0"/>
        <w:spacing w:after="0" w:line="360" w:lineRule="auto"/>
        <w:rPr>
          <w:rFonts w:asciiTheme="majorBidi" w:hAnsiTheme="majorBidi" w:cstheme="majorBidi"/>
          <w:b/>
          <w:bCs/>
          <w:sz w:val="24"/>
          <w:szCs w:val="24"/>
        </w:rPr>
      </w:pPr>
    </w:p>
    <w:p w:rsidR="00A42E88" w:rsidRPr="00A42E88" w:rsidRDefault="00A42E88" w:rsidP="001B1799">
      <w:pPr>
        <w:autoSpaceDE w:val="0"/>
        <w:autoSpaceDN w:val="0"/>
        <w:adjustRightInd w:val="0"/>
        <w:spacing w:after="0" w:line="360" w:lineRule="auto"/>
        <w:rPr>
          <w:rFonts w:asciiTheme="majorBidi" w:hAnsiTheme="majorBidi" w:cstheme="majorBidi"/>
          <w:b/>
          <w:bCs/>
          <w:sz w:val="24"/>
          <w:szCs w:val="24"/>
        </w:rPr>
      </w:pPr>
      <w:r w:rsidRPr="00A42E88">
        <w:rPr>
          <w:rFonts w:asciiTheme="majorBidi" w:hAnsiTheme="majorBidi" w:cstheme="majorBidi"/>
          <w:b/>
          <w:bCs/>
          <w:sz w:val="24"/>
          <w:szCs w:val="24"/>
        </w:rPr>
        <w:t>Ref</w:t>
      </w:r>
      <w:r w:rsidR="00997A06">
        <w:rPr>
          <w:rFonts w:asciiTheme="majorBidi" w:hAnsiTheme="majorBidi" w:cstheme="majorBidi"/>
          <w:b/>
          <w:bCs/>
          <w:sz w:val="24"/>
          <w:szCs w:val="24"/>
        </w:rPr>
        <w:t>erences</w:t>
      </w:r>
    </w:p>
    <w:p w:rsidR="00A42E88" w:rsidRPr="00A42E88" w:rsidRDefault="00A42E88" w:rsidP="00A42E88">
      <w:pPr>
        <w:pStyle w:val="ListParagraph"/>
        <w:numPr>
          <w:ilvl w:val="0"/>
          <w:numId w:val="2"/>
        </w:numPr>
        <w:autoSpaceDE w:val="0"/>
        <w:autoSpaceDN w:val="0"/>
        <w:adjustRightInd w:val="0"/>
        <w:spacing w:after="0" w:line="240" w:lineRule="auto"/>
        <w:rPr>
          <w:rFonts w:asciiTheme="majorBidi" w:hAnsiTheme="majorBidi" w:cstheme="majorBidi"/>
          <w:sz w:val="24"/>
          <w:szCs w:val="24"/>
        </w:rPr>
      </w:pPr>
      <w:proofErr w:type="spellStart"/>
      <w:r w:rsidRPr="00A42E88">
        <w:rPr>
          <w:rFonts w:asciiTheme="majorBidi" w:hAnsiTheme="majorBidi" w:cstheme="majorBidi"/>
          <w:sz w:val="24"/>
          <w:szCs w:val="24"/>
        </w:rPr>
        <w:t>Llovet</w:t>
      </w:r>
      <w:proofErr w:type="spellEnd"/>
      <w:r w:rsidRPr="00A42E88">
        <w:rPr>
          <w:rFonts w:asciiTheme="majorBidi" w:hAnsiTheme="majorBidi" w:cstheme="majorBidi"/>
          <w:sz w:val="24"/>
          <w:szCs w:val="24"/>
        </w:rPr>
        <w:t xml:space="preserve"> JM, Burroughs A, </w:t>
      </w:r>
      <w:proofErr w:type="spellStart"/>
      <w:r w:rsidRPr="00A42E88">
        <w:rPr>
          <w:rFonts w:asciiTheme="majorBidi" w:hAnsiTheme="majorBidi" w:cstheme="majorBidi"/>
          <w:sz w:val="24"/>
          <w:szCs w:val="24"/>
        </w:rPr>
        <w:t>Bruix</w:t>
      </w:r>
      <w:proofErr w:type="spellEnd"/>
      <w:r w:rsidRPr="00A42E88">
        <w:rPr>
          <w:rFonts w:asciiTheme="majorBidi" w:hAnsiTheme="majorBidi" w:cstheme="majorBidi"/>
          <w:sz w:val="24"/>
          <w:szCs w:val="24"/>
        </w:rPr>
        <w:t xml:space="preserve"> J. Hepatocellular </w:t>
      </w:r>
      <w:proofErr w:type="spellStart"/>
      <w:r w:rsidRPr="00A42E88">
        <w:rPr>
          <w:rFonts w:asciiTheme="majorBidi" w:hAnsiTheme="majorBidi" w:cstheme="majorBidi"/>
          <w:sz w:val="24"/>
          <w:szCs w:val="24"/>
        </w:rPr>
        <w:t>carcinoma.Lancet</w:t>
      </w:r>
      <w:proofErr w:type="spellEnd"/>
      <w:r w:rsidRPr="00A42E88">
        <w:rPr>
          <w:rFonts w:asciiTheme="majorBidi" w:hAnsiTheme="majorBidi" w:cstheme="majorBidi"/>
          <w:sz w:val="24"/>
          <w:szCs w:val="24"/>
        </w:rPr>
        <w:t xml:space="preserve"> 2003; 362: 1907–17.</w:t>
      </w:r>
    </w:p>
    <w:p w:rsidR="00A42E88" w:rsidRPr="00A42E88" w:rsidRDefault="00A42E88" w:rsidP="00A42E88">
      <w:pPr>
        <w:pStyle w:val="ListParagraph"/>
        <w:numPr>
          <w:ilvl w:val="0"/>
          <w:numId w:val="2"/>
        </w:numPr>
        <w:shd w:val="clear" w:color="auto" w:fill="FFFFFF"/>
        <w:spacing w:after="0" w:line="360" w:lineRule="atLeast"/>
        <w:textAlignment w:val="baseline"/>
        <w:rPr>
          <w:rFonts w:asciiTheme="majorBidi" w:hAnsiTheme="majorBidi" w:cstheme="majorBidi"/>
          <w:sz w:val="24"/>
          <w:szCs w:val="24"/>
        </w:rPr>
      </w:pPr>
      <w:r w:rsidRPr="00A42E88">
        <w:rPr>
          <w:rFonts w:asciiTheme="majorBidi" w:hAnsiTheme="majorBidi" w:cstheme="majorBidi"/>
          <w:sz w:val="24"/>
          <w:szCs w:val="24"/>
        </w:rPr>
        <w:lastRenderedPageBreak/>
        <w:t xml:space="preserve"> Singal AG, Yopp A, Skinner CS, Packer M, Lee WM, Tiro JA. Utilization of hepatocellular carcinoma surveillance among </w:t>
      </w:r>
      <w:proofErr w:type="spellStart"/>
      <w:proofErr w:type="gramStart"/>
      <w:r w:rsidRPr="00A42E88">
        <w:rPr>
          <w:rFonts w:asciiTheme="majorBidi" w:hAnsiTheme="majorBidi" w:cstheme="majorBidi"/>
          <w:sz w:val="24"/>
          <w:szCs w:val="24"/>
        </w:rPr>
        <w:t>american</w:t>
      </w:r>
      <w:proofErr w:type="spellEnd"/>
      <w:proofErr w:type="gramEnd"/>
      <w:r w:rsidRPr="00A42E88">
        <w:rPr>
          <w:rFonts w:asciiTheme="majorBidi" w:hAnsiTheme="majorBidi" w:cstheme="majorBidi"/>
          <w:sz w:val="24"/>
          <w:szCs w:val="24"/>
        </w:rPr>
        <w:t xml:space="preserve"> patients: a systematic review. J Gen Intern Med 2012;27:861–7</w:t>
      </w:r>
    </w:p>
    <w:p w:rsidR="00A42E88" w:rsidRPr="00A42E88" w:rsidRDefault="0067111E" w:rsidP="00A42E88">
      <w:pPr>
        <w:pStyle w:val="ListParagraph"/>
        <w:numPr>
          <w:ilvl w:val="0"/>
          <w:numId w:val="2"/>
        </w:numPr>
        <w:autoSpaceDE w:val="0"/>
        <w:autoSpaceDN w:val="0"/>
        <w:adjustRightInd w:val="0"/>
        <w:spacing w:after="0" w:line="240" w:lineRule="auto"/>
        <w:rPr>
          <w:rFonts w:asciiTheme="majorBidi" w:hAnsiTheme="majorBidi" w:cstheme="majorBidi"/>
          <w:sz w:val="24"/>
          <w:szCs w:val="24"/>
        </w:rPr>
      </w:pPr>
      <w:proofErr w:type="spellStart"/>
      <w:r>
        <w:rPr>
          <w:rFonts w:asciiTheme="majorBidi" w:hAnsiTheme="majorBidi" w:cstheme="majorBidi"/>
          <w:sz w:val="24"/>
          <w:szCs w:val="24"/>
        </w:rPr>
        <w:t>Bruix</w:t>
      </w:r>
      <w:proofErr w:type="spellEnd"/>
      <w:r>
        <w:rPr>
          <w:rFonts w:asciiTheme="majorBidi" w:hAnsiTheme="majorBidi" w:cstheme="majorBidi"/>
          <w:sz w:val="24"/>
          <w:szCs w:val="24"/>
        </w:rPr>
        <w:t xml:space="preserve"> J, Sherman M.</w:t>
      </w:r>
      <w:r w:rsidR="00A42E88" w:rsidRPr="00A42E88">
        <w:rPr>
          <w:rFonts w:asciiTheme="majorBidi" w:hAnsiTheme="majorBidi" w:cstheme="majorBidi"/>
          <w:sz w:val="24"/>
          <w:szCs w:val="24"/>
        </w:rPr>
        <w:t xml:space="preserve"> Manageme</w:t>
      </w:r>
      <w:r>
        <w:rPr>
          <w:rFonts w:asciiTheme="majorBidi" w:hAnsiTheme="majorBidi" w:cstheme="majorBidi"/>
          <w:sz w:val="24"/>
          <w:szCs w:val="24"/>
        </w:rPr>
        <w:t>nt of hepatocellular carcinoma.</w:t>
      </w:r>
      <w:r w:rsidR="00A42E88" w:rsidRPr="00A42E88">
        <w:rPr>
          <w:rFonts w:asciiTheme="majorBidi" w:hAnsiTheme="majorBidi" w:cstheme="majorBidi"/>
          <w:sz w:val="24"/>
          <w:szCs w:val="24"/>
        </w:rPr>
        <w:t xml:space="preserve"> </w:t>
      </w:r>
      <w:proofErr w:type="spellStart"/>
      <w:r w:rsidR="00A42E88" w:rsidRPr="00A42E88">
        <w:rPr>
          <w:rFonts w:asciiTheme="majorBidi" w:hAnsiTheme="majorBidi" w:cstheme="majorBidi"/>
          <w:sz w:val="24"/>
          <w:szCs w:val="24"/>
        </w:rPr>
        <w:t>Hepatology</w:t>
      </w:r>
      <w:proofErr w:type="spellEnd"/>
      <w:r w:rsidR="00A42E88" w:rsidRPr="00A42E88">
        <w:rPr>
          <w:rFonts w:asciiTheme="majorBidi" w:hAnsiTheme="majorBidi" w:cstheme="majorBidi"/>
          <w:sz w:val="24"/>
          <w:szCs w:val="24"/>
        </w:rPr>
        <w:t xml:space="preserve"> </w:t>
      </w:r>
      <w:r>
        <w:rPr>
          <w:rFonts w:asciiTheme="majorBidi" w:hAnsiTheme="majorBidi" w:cstheme="majorBidi"/>
          <w:sz w:val="24"/>
          <w:szCs w:val="24"/>
        </w:rPr>
        <w:t xml:space="preserve"> 2005;</w:t>
      </w:r>
      <w:r w:rsidR="00A42E88" w:rsidRPr="00A42E88">
        <w:rPr>
          <w:rFonts w:asciiTheme="majorBidi" w:hAnsiTheme="majorBidi" w:cstheme="majorBidi"/>
          <w:sz w:val="24"/>
          <w:szCs w:val="24"/>
        </w:rPr>
        <w:t>42:1208</w:t>
      </w:r>
      <w:r w:rsidR="00A42E88" w:rsidRPr="00A42E88">
        <w:rPr>
          <w:rFonts w:asciiTheme="majorBidi" w:hAnsiTheme="majorBidi" w:cstheme="majorBidi" w:hint="cs"/>
          <w:sz w:val="24"/>
          <w:szCs w:val="24"/>
        </w:rPr>
        <w:t>–</w:t>
      </w:r>
      <w:r w:rsidR="00A42E88" w:rsidRPr="00A42E88">
        <w:rPr>
          <w:rFonts w:asciiTheme="majorBidi" w:hAnsiTheme="majorBidi" w:cstheme="majorBidi"/>
          <w:sz w:val="24"/>
          <w:szCs w:val="24"/>
        </w:rPr>
        <w:t>1236</w:t>
      </w:r>
    </w:p>
    <w:p w:rsidR="00A42E88" w:rsidRPr="00A42E88" w:rsidRDefault="00A42E88" w:rsidP="00A42E88">
      <w:pPr>
        <w:pStyle w:val="ListParagraph"/>
        <w:autoSpaceDE w:val="0"/>
        <w:autoSpaceDN w:val="0"/>
        <w:adjustRightInd w:val="0"/>
        <w:spacing w:after="0" w:line="240" w:lineRule="auto"/>
        <w:rPr>
          <w:rFonts w:asciiTheme="majorBidi" w:hAnsiTheme="majorBidi" w:cstheme="majorBidi"/>
          <w:sz w:val="24"/>
          <w:szCs w:val="24"/>
        </w:rPr>
      </w:pPr>
    </w:p>
    <w:p w:rsidR="001B1799" w:rsidRPr="00131717" w:rsidRDefault="001B1799" w:rsidP="001B1799">
      <w:pPr>
        <w:autoSpaceDE w:val="0"/>
        <w:autoSpaceDN w:val="0"/>
        <w:adjustRightInd w:val="0"/>
        <w:spacing w:after="0" w:line="360" w:lineRule="auto"/>
        <w:rPr>
          <w:rFonts w:asciiTheme="majorBidi" w:hAnsiTheme="majorBidi" w:cstheme="majorBidi"/>
          <w:sz w:val="24"/>
          <w:szCs w:val="24"/>
        </w:rPr>
      </w:pPr>
      <w:r w:rsidRPr="00131717">
        <w:rPr>
          <w:rFonts w:asciiTheme="majorBidi" w:hAnsiTheme="majorBidi" w:cstheme="majorBidi"/>
          <w:sz w:val="24"/>
          <w:szCs w:val="24"/>
        </w:rPr>
        <w:t xml:space="preserve"> </w:t>
      </w:r>
    </w:p>
    <w:p w:rsidR="001B1799" w:rsidRPr="00131717" w:rsidRDefault="001B1799" w:rsidP="00131717">
      <w:pPr>
        <w:spacing w:after="0" w:line="360" w:lineRule="auto"/>
        <w:rPr>
          <w:rFonts w:asciiTheme="majorBidi" w:eastAsia="Times New Roman" w:hAnsiTheme="majorBidi" w:cstheme="majorBidi"/>
          <w:sz w:val="25"/>
          <w:szCs w:val="25"/>
        </w:rPr>
      </w:pPr>
    </w:p>
    <w:p w:rsidR="00AF1213" w:rsidRPr="00131717" w:rsidRDefault="00AF1213" w:rsidP="001B1799">
      <w:pPr>
        <w:autoSpaceDE w:val="0"/>
        <w:autoSpaceDN w:val="0"/>
        <w:adjustRightInd w:val="0"/>
        <w:spacing w:after="0" w:line="360" w:lineRule="auto"/>
        <w:rPr>
          <w:rFonts w:asciiTheme="majorBidi" w:hAnsiTheme="majorBidi" w:cstheme="majorBidi"/>
          <w:sz w:val="24"/>
          <w:szCs w:val="24"/>
        </w:rPr>
      </w:pPr>
    </w:p>
    <w:sectPr w:rsidR="00AF1213" w:rsidRPr="001317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MINION-R">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F3E7F"/>
    <w:multiLevelType w:val="hybridMultilevel"/>
    <w:tmpl w:val="C484B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F0596B"/>
    <w:multiLevelType w:val="hybridMultilevel"/>
    <w:tmpl w:val="4072A02A"/>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5737E3"/>
    <w:multiLevelType w:val="hybridMultilevel"/>
    <w:tmpl w:val="02D6364E"/>
    <w:lvl w:ilvl="0" w:tplc="8D52EB86">
      <w:start w:val="1"/>
      <w:numFmt w:val="decimal"/>
      <w:lvlText w:val="%1."/>
      <w:lvlJc w:val="left"/>
      <w:pPr>
        <w:ind w:left="720" w:hanging="360"/>
      </w:pPr>
      <w:rPr>
        <w:rFonts w:ascii="AdvMINION-R" w:hAnsi="AdvMINION-R" w:cs="AdvMINION-R"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2AA"/>
    <w:rsid w:val="00060A0F"/>
    <w:rsid w:val="0009492D"/>
    <w:rsid w:val="000C0875"/>
    <w:rsid w:val="00112C40"/>
    <w:rsid w:val="0011415B"/>
    <w:rsid w:val="0012102E"/>
    <w:rsid w:val="00131717"/>
    <w:rsid w:val="00134865"/>
    <w:rsid w:val="00137FC3"/>
    <w:rsid w:val="001B1799"/>
    <w:rsid w:val="002470B4"/>
    <w:rsid w:val="00266921"/>
    <w:rsid w:val="00282BBC"/>
    <w:rsid w:val="002A1334"/>
    <w:rsid w:val="002A1DE4"/>
    <w:rsid w:val="002A4E60"/>
    <w:rsid w:val="002C038C"/>
    <w:rsid w:val="00352324"/>
    <w:rsid w:val="00387817"/>
    <w:rsid w:val="003A3CB3"/>
    <w:rsid w:val="00411860"/>
    <w:rsid w:val="0042004A"/>
    <w:rsid w:val="00430002"/>
    <w:rsid w:val="005322AA"/>
    <w:rsid w:val="00556359"/>
    <w:rsid w:val="005C69A2"/>
    <w:rsid w:val="005F73CF"/>
    <w:rsid w:val="0067111E"/>
    <w:rsid w:val="006A2AB5"/>
    <w:rsid w:val="006D3607"/>
    <w:rsid w:val="008471B3"/>
    <w:rsid w:val="0089483D"/>
    <w:rsid w:val="0089673C"/>
    <w:rsid w:val="008E5791"/>
    <w:rsid w:val="00903DEB"/>
    <w:rsid w:val="00924AEB"/>
    <w:rsid w:val="00997A06"/>
    <w:rsid w:val="009A1753"/>
    <w:rsid w:val="009C79AC"/>
    <w:rsid w:val="009E6E98"/>
    <w:rsid w:val="00A42E88"/>
    <w:rsid w:val="00A451F5"/>
    <w:rsid w:val="00A54F13"/>
    <w:rsid w:val="00A70160"/>
    <w:rsid w:val="00AB0D9F"/>
    <w:rsid w:val="00AD30CE"/>
    <w:rsid w:val="00AE7F49"/>
    <w:rsid w:val="00AF1213"/>
    <w:rsid w:val="00AF16F2"/>
    <w:rsid w:val="00B2207D"/>
    <w:rsid w:val="00B80D47"/>
    <w:rsid w:val="00C26380"/>
    <w:rsid w:val="00CF0AC8"/>
    <w:rsid w:val="00D01121"/>
    <w:rsid w:val="00D7087B"/>
    <w:rsid w:val="00D71F8E"/>
    <w:rsid w:val="00DB2CB4"/>
    <w:rsid w:val="00DD20AE"/>
    <w:rsid w:val="00E00D41"/>
    <w:rsid w:val="00E054CE"/>
    <w:rsid w:val="00E54477"/>
    <w:rsid w:val="00E6296A"/>
    <w:rsid w:val="00ED7758"/>
    <w:rsid w:val="00F90455"/>
    <w:rsid w:val="00FA78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E60"/>
  </w:style>
  <w:style w:type="paragraph" w:styleId="Heading1">
    <w:name w:val="heading 1"/>
    <w:basedOn w:val="Normal"/>
    <w:link w:val="Heading1Char"/>
    <w:uiPriority w:val="9"/>
    <w:qFormat/>
    <w:rsid w:val="00AF16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00D4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C038C"/>
    <w:rPr>
      <w:color w:val="000066"/>
      <w:u w:val="single"/>
    </w:rPr>
  </w:style>
  <w:style w:type="character" w:customStyle="1" w:styleId="Heading1Char">
    <w:name w:val="Heading 1 Char"/>
    <w:basedOn w:val="DefaultParagraphFont"/>
    <w:link w:val="Heading1"/>
    <w:uiPriority w:val="9"/>
    <w:rsid w:val="00AF16F2"/>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AF16F2"/>
  </w:style>
  <w:style w:type="paragraph" w:customStyle="1" w:styleId="Default">
    <w:name w:val="Default"/>
    <w:rsid w:val="0012102E"/>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rsid w:val="009A17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
    <w:name w:val="Light List"/>
    <w:basedOn w:val="TableNormal"/>
    <w:uiPriority w:val="61"/>
    <w:rsid w:val="00D7087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rmalWeb">
    <w:name w:val="Normal (Web)"/>
    <w:basedOn w:val="Normal"/>
    <w:uiPriority w:val="99"/>
    <w:unhideWhenUsed/>
    <w:rsid w:val="001348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E00D41"/>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F904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455"/>
    <w:rPr>
      <w:rFonts w:ascii="Tahoma" w:hAnsi="Tahoma" w:cs="Tahoma"/>
      <w:sz w:val="16"/>
      <w:szCs w:val="16"/>
    </w:rPr>
  </w:style>
  <w:style w:type="character" w:styleId="Strong">
    <w:name w:val="Strong"/>
    <w:basedOn w:val="DefaultParagraphFont"/>
    <w:uiPriority w:val="22"/>
    <w:qFormat/>
    <w:rsid w:val="002470B4"/>
    <w:rPr>
      <w:b/>
      <w:bCs/>
    </w:rPr>
  </w:style>
  <w:style w:type="character" w:customStyle="1" w:styleId="A2">
    <w:name w:val="A2"/>
    <w:uiPriority w:val="99"/>
    <w:rsid w:val="00060A0F"/>
    <w:rPr>
      <w:rFonts w:cs="Times"/>
      <w:color w:val="000000"/>
      <w:sz w:val="20"/>
      <w:szCs w:val="20"/>
    </w:rPr>
  </w:style>
  <w:style w:type="paragraph" w:styleId="ListParagraph">
    <w:name w:val="List Paragraph"/>
    <w:basedOn w:val="Normal"/>
    <w:uiPriority w:val="34"/>
    <w:qFormat/>
    <w:rsid w:val="00A42E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E60"/>
  </w:style>
  <w:style w:type="paragraph" w:styleId="Heading1">
    <w:name w:val="heading 1"/>
    <w:basedOn w:val="Normal"/>
    <w:link w:val="Heading1Char"/>
    <w:uiPriority w:val="9"/>
    <w:qFormat/>
    <w:rsid w:val="00AF16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00D4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C038C"/>
    <w:rPr>
      <w:color w:val="000066"/>
      <w:u w:val="single"/>
    </w:rPr>
  </w:style>
  <w:style w:type="character" w:customStyle="1" w:styleId="Heading1Char">
    <w:name w:val="Heading 1 Char"/>
    <w:basedOn w:val="DefaultParagraphFont"/>
    <w:link w:val="Heading1"/>
    <w:uiPriority w:val="9"/>
    <w:rsid w:val="00AF16F2"/>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AF16F2"/>
  </w:style>
  <w:style w:type="paragraph" w:customStyle="1" w:styleId="Default">
    <w:name w:val="Default"/>
    <w:rsid w:val="0012102E"/>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rsid w:val="009A17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
    <w:name w:val="Light List"/>
    <w:basedOn w:val="TableNormal"/>
    <w:uiPriority w:val="61"/>
    <w:rsid w:val="00D7087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rmalWeb">
    <w:name w:val="Normal (Web)"/>
    <w:basedOn w:val="Normal"/>
    <w:uiPriority w:val="99"/>
    <w:unhideWhenUsed/>
    <w:rsid w:val="001348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E00D41"/>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F904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455"/>
    <w:rPr>
      <w:rFonts w:ascii="Tahoma" w:hAnsi="Tahoma" w:cs="Tahoma"/>
      <w:sz w:val="16"/>
      <w:szCs w:val="16"/>
    </w:rPr>
  </w:style>
  <w:style w:type="character" w:styleId="Strong">
    <w:name w:val="Strong"/>
    <w:basedOn w:val="DefaultParagraphFont"/>
    <w:uiPriority w:val="22"/>
    <w:qFormat/>
    <w:rsid w:val="002470B4"/>
    <w:rPr>
      <w:b/>
      <w:bCs/>
    </w:rPr>
  </w:style>
  <w:style w:type="character" w:customStyle="1" w:styleId="A2">
    <w:name w:val="A2"/>
    <w:uiPriority w:val="99"/>
    <w:rsid w:val="00060A0F"/>
    <w:rPr>
      <w:rFonts w:cs="Times"/>
      <w:color w:val="000000"/>
      <w:sz w:val="20"/>
      <w:szCs w:val="20"/>
    </w:rPr>
  </w:style>
  <w:style w:type="paragraph" w:styleId="ListParagraph">
    <w:name w:val="List Paragraph"/>
    <w:basedOn w:val="Normal"/>
    <w:uiPriority w:val="34"/>
    <w:qFormat/>
    <w:rsid w:val="00A42E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43341">
      <w:bodyDiv w:val="1"/>
      <w:marLeft w:val="0"/>
      <w:marRight w:val="0"/>
      <w:marTop w:val="0"/>
      <w:marBottom w:val="0"/>
      <w:divBdr>
        <w:top w:val="none" w:sz="0" w:space="0" w:color="auto"/>
        <w:left w:val="none" w:sz="0" w:space="0" w:color="auto"/>
        <w:bottom w:val="none" w:sz="0" w:space="0" w:color="auto"/>
        <w:right w:val="none" w:sz="0" w:space="0" w:color="auto"/>
      </w:divBdr>
      <w:divsChild>
        <w:div w:id="2054579741">
          <w:marLeft w:val="0"/>
          <w:marRight w:val="0"/>
          <w:marTop w:val="0"/>
          <w:marBottom w:val="0"/>
          <w:divBdr>
            <w:top w:val="none" w:sz="0" w:space="0" w:color="auto"/>
            <w:left w:val="none" w:sz="0" w:space="0" w:color="auto"/>
            <w:bottom w:val="none" w:sz="0" w:space="0" w:color="auto"/>
            <w:right w:val="none" w:sz="0" w:space="0" w:color="auto"/>
          </w:divBdr>
          <w:divsChild>
            <w:div w:id="1574318886">
              <w:marLeft w:val="0"/>
              <w:marRight w:val="0"/>
              <w:marTop w:val="0"/>
              <w:marBottom w:val="0"/>
              <w:divBdr>
                <w:top w:val="none" w:sz="0" w:space="0" w:color="auto"/>
                <w:left w:val="none" w:sz="0" w:space="0" w:color="auto"/>
                <w:bottom w:val="none" w:sz="0" w:space="0" w:color="auto"/>
                <w:right w:val="none" w:sz="0" w:space="0" w:color="auto"/>
              </w:divBdr>
            </w:div>
            <w:div w:id="138833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71311">
      <w:bodyDiv w:val="1"/>
      <w:marLeft w:val="0"/>
      <w:marRight w:val="0"/>
      <w:marTop w:val="0"/>
      <w:marBottom w:val="0"/>
      <w:divBdr>
        <w:top w:val="none" w:sz="0" w:space="0" w:color="auto"/>
        <w:left w:val="none" w:sz="0" w:space="0" w:color="auto"/>
        <w:bottom w:val="none" w:sz="0" w:space="0" w:color="auto"/>
        <w:right w:val="none" w:sz="0" w:space="0" w:color="auto"/>
      </w:divBdr>
      <w:divsChild>
        <w:div w:id="1317958846">
          <w:marLeft w:val="0"/>
          <w:marRight w:val="0"/>
          <w:marTop w:val="0"/>
          <w:marBottom w:val="0"/>
          <w:divBdr>
            <w:top w:val="none" w:sz="0" w:space="0" w:color="auto"/>
            <w:left w:val="none" w:sz="0" w:space="0" w:color="auto"/>
            <w:bottom w:val="none" w:sz="0" w:space="0" w:color="auto"/>
            <w:right w:val="none" w:sz="0" w:space="0" w:color="auto"/>
          </w:divBdr>
        </w:div>
        <w:div w:id="1258715543">
          <w:marLeft w:val="0"/>
          <w:marRight w:val="0"/>
          <w:marTop w:val="0"/>
          <w:marBottom w:val="0"/>
          <w:divBdr>
            <w:top w:val="none" w:sz="0" w:space="0" w:color="auto"/>
            <w:left w:val="none" w:sz="0" w:space="0" w:color="auto"/>
            <w:bottom w:val="none" w:sz="0" w:space="0" w:color="auto"/>
            <w:right w:val="none" w:sz="0" w:space="0" w:color="auto"/>
          </w:divBdr>
        </w:div>
        <w:div w:id="807160815">
          <w:marLeft w:val="0"/>
          <w:marRight w:val="0"/>
          <w:marTop w:val="0"/>
          <w:marBottom w:val="0"/>
          <w:divBdr>
            <w:top w:val="none" w:sz="0" w:space="0" w:color="auto"/>
            <w:left w:val="none" w:sz="0" w:space="0" w:color="auto"/>
            <w:bottom w:val="none" w:sz="0" w:space="0" w:color="auto"/>
            <w:right w:val="none" w:sz="0" w:space="0" w:color="auto"/>
          </w:divBdr>
        </w:div>
        <w:div w:id="673649576">
          <w:marLeft w:val="0"/>
          <w:marRight w:val="0"/>
          <w:marTop w:val="0"/>
          <w:marBottom w:val="0"/>
          <w:divBdr>
            <w:top w:val="none" w:sz="0" w:space="0" w:color="auto"/>
            <w:left w:val="none" w:sz="0" w:space="0" w:color="auto"/>
            <w:bottom w:val="none" w:sz="0" w:space="0" w:color="auto"/>
            <w:right w:val="none" w:sz="0" w:space="0" w:color="auto"/>
          </w:divBdr>
        </w:div>
      </w:divsChild>
    </w:div>
    <w:div w:id="294914574">
      <w:bodyDiv w:val="1"/>
      <w:marLeft w:val="0"/>
      <w:marRight w:val="0"/>
      <w:marTop w:val="0"/>
      <w:marBottom w:val="0"/>
      <w:divBdr>
        <w:top w:val="none" w:sz="0" w:space="0" w:color="auto"/>
        <w:left w:val="none" w:sz="0" w:space="0" w:color="auto"/>
        <w:bottom w:val="none" w:sz="0" w:space="0" w:color="auto"/>
        <w:right w:val="none" w:sz="0" w:space="0" w:color="auto"/>
      </w:divBdr>
      <w:divsChild>
        <w:div w:id="1158615902">
          <w:marLeft w:val="0"/>
          <w:marRight w:val="0"/>
          <w:marTop w:val="0"/>
          <w:marBottom w:val="0"/>
          <w:divBdr>
            <w:top w:val="none" w:sz="0" w:space="0" w:color="auto"/>
            <w:left w:val="none" w:sz="0" w:space="0" w:color="auto"/>
            <w:bottom w:val="none" w:sz="0" w:space="0" w:color="auto"/>
            <w:right w:val="none" w:sz="0" w:space="0" w:color="auto"/>
          </w:divBdr>
        </w:div>
      </w:divsChild>
    </w:div>
    <w:div w:id="355931329">
      <w:bodyDiv w:val="1"/>
      <w:marLeft w:val="0"/>
      <w:marRight w:val="0"/>
      <w:marTop w:val="0"/>
      <w:marBottom w:val="0"/>
      <w:divBdr>
        <w:top w:val="none" w:sz="0" w:space="0" w:color="auto"/>
        <w:left w:val="none" w:sz="0" w:space="0" w:color="auto"/>
        <w:bottom w:val="none" w:sz="0" w:space="0" w:color="auto"/>
        <w:right w:val="none" w:sz="0" w:space="0" w:color="auto"/>
      </w:divBdr>
      <w:divsChild>
        <w:div w:id="982810597">
          <w:marLeft w:val="0"/>
          <w:marRight w:val="0"/>
          <w:marTop w:val="0"/>
          <w:marBottom w:val="0"/>
          <w:divBdr>
            <w:top w:val="none" w:sz="0" w:space="0" w:color="auto"/>
            <w:left w:val="none" w:sz="0" w:space="0" w:color="auto"/>
            <w:bottom w:val="none" w:sz="0" w:space="0" w:color="auto"/>
            <w:right w:val="none" w:sz="0" w:space="0" w:color="auto"/>
          </w:divBdr>
        </w:div>
      </w:divsChild>
    </w:div>
    <w:div w:id="379286603">
      <w:bodyDiv w:val="1"/>
      <w:marLeft w:val="0"/>
      <w:marRight w:val="0"/>
      <w:marTop w:val="0"/>
      <w:marBottom w:val="0"/>
      <w:divBdr>
        <w:top w:val="none" w:sz="0" w:space="0" w:color="auto"/>
        <w:left w:val="none" w:sz="0" w:space="0" w:color="auto"/>
        <w:bottom w:val="none" w:sz="0" w:space="0" w:color="auto"/>
        <w:right w:val="none" w:sz="0" w:space="0" w:color="auto"/>
      </w:divBdr>
      <w:divsChild>
        <w:div w:id="426312122">
          <w:marLeft w:val="0"/>
          <w:marRight w:val="0"/>
          <w:marTop w:val="0"/>
          <w:marBottom w:val="0"/>
          <w:divBdr>
            <w:top w:val="none" w:sz="0" w:space="0" w:color="auto"/>
            <w:left w:val="none" w:sz="0" w:space="0" w:color="auto"/>
            <w:bottom w:val="none" w:sz="0" w:space="0" w:color="auto"/>
            <w:right w:val="none" w:sz="0" w:space="0" w:color="auto"/>
          </w:divBdr>
        </w:div>
        <w:div w:id="1037389704">
          <w:marLeft w:val="0"/>
          <w:marRight w:val="0"/>
          <w:marTop w:val="0"/>
          <w:marBottom w:val="0"/>
          <w:divBdr>
            <w:top w:val="none" w:sz="0" w:space="0" w:color="auto"/>
            <w:left w:val="none" w:sz="0" w:space="0" w:color="auto"/>
            <w:bottom w:val="none" w:sz="0" w:space="0" w:color="auto"/>
            <w:right w:val="none" w:sz="0" w:space="0" w:color="auto"/>
          </w:divBdr>
        </w:div>
        <w:div w:id="1159539431">
          <w:marLeft w:val="0"/>
          <w:marRight w:val="0"/>
          <w:marTop w:val="0"/>
          <w:marBottom w:val="0"/>
          <w:divBdr>
            <w:top w:val="none" w:sz="0" w:space="0" w:color="auto"/>
            <w:left w:val="none" w:sz="0" w:space="0" w:color="auto"/>
            <w:bottom w:val="none" w:sz="0" w:space="0" w:color="auto"/>
            <w:right w:val="none" w:sz="0" w:space="0" w:color="auto"/>
          </w:divBdr>
        </w:div>
        <w:div w:id="1883439799">
          <w:marLeft w:val="0"/>
          <w:marRight w:val="0"/>
          <w:marTop w:val="0"/>
          <w:marBottom w:val="0"/>
          <w:divBdr>
            <w:top w:val="none" w:sz="0" w:space="0" w:color="auto"/>
            <w:left w:val="none" w:sz="0" w:space="0" w:color="auto"/>
            <w:bottom w:val="none" w:sz="0" w:space="0" w:color="auto"/>
            <w:right w:val="none" w:sz="0" w:space="0" w:color="auto"/>
          </w:divBdr>
        </w:div>
        <w:div w:id="473181330">
          <w:marLeft w:val="0"/>
          <w:marRight w:val="0"/>
          <w:marTop w:val="0"/>
          <w:marBottom w:val="0"/>
          <w:divBdr>
            <w:top w:val="none" w:sz="0" w:space="0" w:color="auto"/>
            <w:left w:val="none" w:sz="0" w:space="0" w:color="auto"/>
            <w:bottom w:val="none" w:sz="0" w:space="0" w:color="auto"/>
            <w:right w:val="none" w:sz="0" w:space="0" w:color="auto"/>
          </w:divBdr>
        </w:div>
        <w:div w:id="2031487240">
          <w:marLeft w:val="0"/>
          <w:marRight w:val="0"/>
          <w:marTop w:val="0"/>
          <w:marBottom w:val="0"/>
          <w:divBdr>
            <w:top w:val="none" w:sz="0" w:space="0" w:color="auto"/>
            <w:left w:val="none" w:sz="0" w:space="0" w:color="auto"/>
            <w:bottom w:val="none" w:sz="0" w:space="0" w:color="auto"/>
            <w:right w:val="none" w:sz="0" w:space="0" w:color="auto"/>
          </w:divBdr>
        </w:div>
        <w:div w:id="211884993">
          <w:marLeft w:val="0"/>
          <w:marRight w:val="0"/>
          <w:marTop w:val="0"/>
          <w:marBottom w:val="0"/>
          <w:divBdr>
            <w:top w:val="none" w:sz="0" w:space="0" w:color="auto"/>
            <w:left w:val="none" w:sz="0" w:space="0" w:color="auto"/>
            <w:bottom w:val="none" w:sz="0" w:space="0" w:color="auto"/>
            <w:right w:val="none" w:sz="0" w:space="0" w:color="auto"/>
          </w:divBdr>
        </w:div>
        <w:div w:id="1146775097">
          <w:marLeft w:val="0"/>
          <w:marRight w:val="0"/>
          <w:marTop w:val="0"/>
          <w:marBottom w:val="0"/>
          <w:divBdr>
            <w:top w:val="none" w:sz="0" w:space="0" w:color="auto"/>
            <w:left w:val="none" w:sz="0" w:space="0" w:color="auto"/>
            <w:bottom w:val="none" w:sz="0" w:space="0" w:color="auto"/>
            <w:right w:val="none" w:sz="0" w:space="0" w:color="auto"/>
          </w:divBdr>
        </w:div>
        <w:div w:id="1325429530">
          <w:marLeft w:val="0"/>
          <w:marRight w:val="0"/>
          <w:marTop w:val="0"/>
          <w:marBottom w:val="0"/>
          <w:divBdr>
            <w:top w:val="none" w:sz="0" w:space="0" w:color="auto"/>
            <w:left w:val="none" w:sz="0" w:space="0" w:color="auto"/>
            <w:bottom w:val="none" w:sz="0" w:space="0" w:color="auto"/>
            <w:right w:val="none" w:sz="0" w:space="0" w:color="auto"/>
          </w:divBdr>
        </w:div>
        <w:div w:id="1427651955">
          <w:marLeft w:val="0"/>
          <w:marRight w:val="0"/>
          <w:marTop w:val="0"/>
          <w:marBottom w:val="0"/>
          <w:divBdr>
            <w:top w:val="none" w:sz="0" w:space="0" w:color="auto"/>
            <w:left w:val="none" w:sz="0" w:space="0" w:color="auto"/>
            <w:bottom w:val="none" w:sz="0" w:space="0" w:color="auto"/>
            <w:right w:val="none" w:sz="0" w:space="0" w:color="auto"/>
          </w:divBdr>
        </w:div>
        <w:div w:id="2043700866">
          <w:marLeft w:val="0"/>
          <w:marRight w:val="0"/>
          <w:marTop w:val="0"/>
          <w:marBottom w:val="0"/>
          <w:divBdr>
            <w:top w:val="none" w:sz="0" w:space="0" w:color="auto"/>
            <w:left w:val="none" w:sz="0" w:space="0" w:color="auto"/>
            <w:bottom w:val="none" w:sz="0" w:space="0" w:color="auto"/>
            <w:right w:val="none" w:sz="0" w:space="0" w:color="auto"/>
          </w:divBdr>
        </w:div>
        <w:div w:id="667055946">
          <w:marLeft w:val="0"/>
          <w:marRight w:val="0"/>
          <w:marTop w:val="0"/>
          <w:marBottom w:val="0"/>
          <w:divBdr>
            <w:top w:val="none" w:sz="0" w:space="0" w:color="auto"/>
            <w:left w:val="none" w:sz="0" w:space="0" w:color="auto"/>
            <w:bottom w:val="none" w:sz="0" w:space="0" w:color="auto"/>
            <w:right w:val="none" w:sz="0" w:space="0" w:color="auto"/>
          </w:divBdr>
        </w:div>
        <w:div w:id="2063748135">
          <w:marLeft w:val="0"/>
          <w:marRight w:val="0"/>
          <w:marTop w:val="0"/>
          <w:marBottom w:val="0"/>
          <w:divBdr>
            <w:top w:val="none" w:sz="0" w:space="0" w:color="auto"/>
            <w:left w:val="none" w:sz="0" w:space="0" w:color="auto"/>
            <w:bottom w:val="none" w:sz="0" w:space="0" w:color="auto"/>
            <w:right w:val="none" w:sz="0" w:space="0" w:color="auto"/>
          </w:divBdr>
        </w:div>
        <w:div w:id="384450019">
          <w:marLeft w:val="0"/>
          <w:marRight w:val="0"/>
          <w:marTop w:val="0"/>
          <w:marBottom w:val="0"/>
          <w:divBdr>
            <w:top w:val="none" w:sz="0" w:space="0" w:color="auto"/>
            <w:left w:val="none" w:sz="0" w:space="0" w:color="auto"/>
            <w:bottom w:val="none" w:sz="0" w:space="0" w:color="auto"/>
            <w:right w:val="none" w:sz="0" w:space="0" w:color="auto"/>
          </w:divBdr>
        </w:div>
        <w:div w:id="1383870286">
          <w:marLeft w:val="0"/>
          <w:marRight w:val="0"/>
          <w:marTop w:val="0"/>
          <w:marBottom w:val="0"/>
          <w:divBdr>
            <w:top w:val="none" w:sz="0" w:space="0" w:color="auto"/>
            <w:left w:val="none" w:sz="0" w:space="0" w:color="auto"/>
            <w:bottom w:val="none" w:sz="0" w:space="0" w:color="auto"/>
            <w:right w:val="none" w:sz="0" w:space="0" w:color="auto"/>
          </w:divBdr>
        </w:div>
        <w:div w:id="1569994718">
          <w:marLeft w:val="0"/>
          <w:marRight w:val="0"/>
          <w:marTop w:val="0"/>
          <w:marBottom w:val="0"/>
          <w:divBdr>
            <w:top w:val="none" w:sz="0" w:space="0" w:color="auto"/>
            <w:left w:val="none" w:sz="0" w:space="0" w:color="auto"/>
            <w:bottom w:val="none" w:sz="0" w:space="0" w:color="auto"/>
            <w:right w:val="none" w:sz="0" w:space="0" w:color="auto"/>
          </w:divBdr>
        </w:div>
        <w:div w:id="1799572042">
          <w:marLeft w:val="0"/>
          <w:marRight w:val="0"/>
          <w:marTop w:val="0"/>
          <w:marBottom w:val="0"/>
          <w:divBdr>
            <w:top w:val="none" w:sz="0" w:space="0" w:color="auto"/>
            <w:left w:val="none" w:sz="0" w:space="0" w:color="auto"/>
            <w:bottom w:val="none" w:sz="0" w:space="0" w:color="auto"/>
            <w:right w:val="none" w:sz="0" w:space="0" w:color="auto"/>
          </w:divBdr>
        </w:div>
        <w:div w:id="493958074">
          <w:marLeft w:val="0"/>
          <w:marRight w:val="0"/>
          <w:marTop w:val="0"/>
          <w:marBottom w:val="0"/>
          <w:divBdr>
            <w:top w:val="none" w:sz="0" w:space="0" w:color="auto"/>
            <w:left w:val="none" w:sz="0" w:space="0" w:color="auto"/>
            <w:bottom w:val="none" w:sz="0" w:space="0" w:color="auto"/>
            <w:right w:val="none" w:sz="0" w:space="0" w:color="auto"/>
          </w:divBdr>
        </w:div>
        <w:div w:id="1899508053">
          <w:marLeft w:val="0"/>
          <w:marRight w:val="0"/>
          <w:marTop w:val="0"/>
          <w:marBottom w:val="0"/>
          <w:divBdr>
            <w:top w:val="none" w:sz="0" w:space="0" w:color="auto"/>
            <w:left w:val="none" w:sz="0" w:space="0" w:color="auto"/>
            <w:bottom w:val="none" w:sz="0" w:space="0" w:color="auto"/>
            <w:right w:val="none" w:sz="0" w:space="0" w:color="auto"/>
          </w:divBdr>
        </w:div>
        <w:div w:id="397754083">
          <w:marLeft w:val="0"/>
          <w:marRight w:val="0"/>
          <w:marTop w:val="0"/>
          <w:marBottom w:val="0"/>
          <w:divBdr>
            <w:top w:val="none" w:sz="0" w:space="0" w:color="auto"/>
            <w:left w:val="none" w:sz="0" w:space="0" w:color="auto"/>
            <w:bottom w:val="none" w:sz="0" w:space="0" w:color="auto"/>
            <w:right w:val="none" w:sz="0" w:space="0" w:color="auto"/>
          </w:divBdr>
        </w:div>
        <w:div w:id="795871711">
          <w:marLeft w:val="0"/>
          <w:marRight w:val="0"/>
          <w:marTop w:val="0"/>
          <w:marBottom w:val="0"/>
          <w:divBdr>
            <w:top w:val="none" w:sz="0" w:space="0" w:color="auto"/>
            <w:left w:val="none" w:sz="0" w:space="0" w:color="auto"/>
            <w:bottom w:val="none" w:sz="0" w:space="0" w:color="auto"/>
            <w:right w:val="none" w:sz="0" w:space="0" w:color="auto"/>
          </w:divBdr>
        </w:div>
        <w:div w:id="920796259">
          <w:marLeft w:val="0"/>
          <w:marRight w:val="0"/>
          <w:marTop w:val="0"/>
          <w:marBottom w:val="0"/>
          <w:divBdr>
            <w:top w:val="none" w:sz="0" w:space="0" w:color="auto"/>
            <w:left w:val="none" w:sz="0" w:space="0" w:color="auto"/>
            <w:bottom w:val="none" w:sz="0" w:space="0" w:color="auto"/>
            <w:right w:val="none" w:sz="0" w:space="0" w:color="auto"/>
          </w:divBdr>
        </w:div>
        <w:div w:id="978263434">
          <w:marLeft w:val="0"/>
          <w:marRight w:val="0"/>
          <w:marTop w:val="0"/>
          <w:marBottom w:val="0"/>
          <w:divBdr>
            <w:top w:val="none" w:sz="0" w:space="0" w:color="auto"/>
            <w:left w:val="none" w:sz="0" w:space="0" w:color="auto"/>
            <w:bottom w:val="none" w:sz="0" w:space="0" w:color="auto"/>
            <w:right w:val="none" w:sz="0" w:space="0" w:color="auto"/>
          </w:divBdr>
        </w:div>
        <w:div w:id="1261254246">
          <w:marLeft w:val="0"/>
          <w:marRight w:val="0"/>
          <w:marTop w:val="0"/>
          <w:marBottom w:val="0"/>
          <w:divBdr>
            <w:top w:val="none" w:sz="0" w:space="0" w:color="auto"/>
            <w:left w:val="none" w:sz="0" w:space="0" w:color="auto"/>
            <w:bottom w:val="none" w:sz="0" w:space="0" w:color="auto"/>
            <w:right w:val="none" w:sz="0" w:space="0" w:color="auto"/>
          </w:divBdr>
        </w:div>
        <w:div w:id="1988894371">
          <w:marLeft w:val="0"/>
          <w:marRight w:val="0"/>
          <w:marTop w:val="0"/>
          <w:marBottom w:val="0"/>
          <w:divBdr>
            <w:top w:val="none" w:sz="0" w:space="0" w:color="auto"/>
            <w:left w:val="none" w:sz="0" w:space="0" w:color="auto"/>
            <w:bottom w:val="none" w:sz="0" w:space="0" w:color="auto"/>
            <w:right w:val="none" w:sz="0" w:space="0" w:color="auto"/>
          </w:divBdr>
        </w:div>
        <w:div w:id="1631520697">
          <w:marLeft w:val="0"/>
          <w:marRight w:val="0"/>
          <w:marTop w:val="0"/>
          <w:marBottom w:val="0"/>
          <w:divBdr>
            <w:top w:val="none" w:sz="0" w:space="0" w:color="auto"/>
            <w:left w:val="none" w:sz="0" w:space="0" w:color="auto"/>
            <w:bottom w:val="none" w:sz="0" w:space="0" w:color="auto"/>
            <w:right w:val="none" w:sz="0" w:space="0" w:color="auto"/>
          </w:divBdr>
        </w:div>
        <w:div w:id="1617784294">
          <w:marLeft w:val="0"/>
          <w:marRight w:val="0"/>
          <w:marTop w:val="0"/>
          <w:marBottom w:val="0"/>
          <w:divBdr>
            <w:top w:val="none" w:sz="0" w:space="0" w:color="auto"/>
            <w:left w:val="none" w:sz="0" w:space="0" w:color="auto"/>
            <w:bottom w:val="none" w:sz="0" w:space="0" w:color="auto"/>
            <w:right w:val="none" w:sz="0" w:space="0" w:color="auto"/>
          </w:divBdr>
        </w:div>
        <w:div w:id="1036740131">
          <w:marLeft w:val="0"/>
          <w:marRight w:val="0"/>
          <w:marTop w:val="0"/>
          <w:marBottom w:val="0"/>
          <w:divBdr>
            <w:top w:val="none" w:sz="0" w:space="0" w:color="auto"/>
            <w:left w:val="none" w:sz="0" w:space="0" w:color="auto"/>
            <w:bottom w:val="none" w:sz="0" w:space="0" w:color="auto"/>
            <w:right w:val="none" w:sz="0" w:space="0" w:color="auto"/>
          </w:divBdr>
        </w:div>
        <w:div w:id="1698501364">
          <w:marLeft w:val="0"/>
          <w:marRight w:val="0"/>
          <w:marTop w:val="0"/>
          <w:marBottom w:val="0"/>
          <w:divBdr>
            <w:top w:val="none" w:sz="0" w:space="0" w:color="auto"/>
            <w:left w:val="none" w:sz="0" w:space="0" w:color="auto"/>
            <w:bottom w:val="none" w:sz="0" w:space="0" w:color="auto"/>
            <w:right w:val="none" w:sz="0" w:space="0" w:color="auto"/>
          </w:divBdr>
        </w:div>
        <w:div w:id="832378658">
          <w:marLeft w:val="0"/>
          <w:marRight w:val="0"/>
          <w:marTop w:val="0"/>
          <w:marBottom w:val="0"/>
          <w:divBdr>
            <w:top w:val="none" w:sz="0" w:space="0" w:color="auto"/>
            <w:left w:val="none" w:sz="0" w:space="0" w:color="auto"/>
            <w:bottom w:val="none" w:sz="0" w:space="0" w:color="auto"/>
            <w:right w:val="none" w:sz="0" w:space="0" w:color="auto"/>
          </w:divBdr>
        </w:div>
        <w:div w:id="472380">
          <w:marLeft w:val="0"/>
          <w:marRight w:val="0"/>
          <w:marTop w:val="0"/>
          <w:marBottom w:val="0"/>
          <w:divBdr>
            <w:top w:val="none" w:sz="0" w:space="0" w:color="auto"/>
            <w:left w:val="none" w:sz="0" w:space="0" w:color="auto"/>
            <w:bottom w:val="none" w:sz="0" w:space="0" w:color="auto"/>
            <w:right w:val="none" w:sz="0" w:space="0" w:color="auto"/>
          </w:divBdr>
        </w:div>
        <w:div w:id="1691956428">
          <w:marLeft w:val="0"/>
          <w:marRight w:val="0"/>
          <w:marTop w:val="0"/>
          <w:marBottom w:val="0"/>
          <w:divBdr>
            <w:top w:val="none" w:sz="0" w:space="0" w:color="auto"/>
            <w:left w:val="none" w:sz="0" w:space="0" w:color="auto"/>
            <w:bottom w:val="none" w:sz="0" w:space="0" w:color="auto"/>
            <w:right w:val="none" w:sz="0" w:space="0" w:color="auto"/>
          </w:divBdr>
        </w:div>
        <w:div w:id="106313281">
          <w:marLeft w:val="0"/>
          <w:marRight w:val="0"/>
          <w:marTop w:val="0"/>
          <w:marBottom w:val="0"/>
          <w:divBdr>
            <w:top w:val="none" w:sz="0" w:space="0" w:color="auto"/>
            <w:left w:val="none" w:sz="0" w:space="0" w:color="auto"/>
            <w:bottom w:val="none" w:sz="0" w:space="0" w:color="auto"/>
            <w:right w:val="none" w:sz="0" w:space="0" w:color="auto"/>
          </w:divBdr>
        </w:div>
        <w:div w:id="18895171">
          <w:marLeft w:val="0"/>
          <w:marRight w:val="0"/>
          <w:marTop w:val="0"/>
          <w:marBottom w:val="0"/>
          <w:divBdr>
            <w:top w:val="none" w:sz="0" w:space="0" w:color="auto"/>
            <w:left w:val="none" w:sz="0" w:space="0" w:color="auto"/>
            <w:bottom w:val="none" w:sz="0" w:space="0" w:color="auto"/>
            <w:right w:val="none" w:sz="0" w:space="0" w:color="auto"/>
          </w:divBdr>
        </w:div>
        <w:div w:id="251360452">
          <w:marLeft w:val="0"/>
          <w:marRight w:val="0"/>
          <w:marTop w:val="0"/>
          <w:marBottom w:val="0"/>
          <w:divBdr>
            <w:top w:val="none" w:sz="0" w:space="0" w:color="auto"/>
            <w:left w:val="none" w:sz="0" w:space="0" w:color="auto"/>
            <w:bottom w:val="none" w:sz="0" w:space="0" w:color="auto"/>
            <w:right w:val="none" w:sz="0" w:space="0" w:color="auto"/>
          </w:divBdr>
        </w:div>
        <w:div w:id="889152899">
          <w:marLeft w:val="0"/>
          <w:marRight w:val="0"/>
          <w:marTop w:val="0"/>
          <w:marBottom w:val="0"/>
          <w:divBdr>
            <w:top w:val="none" w:sz="0" w:space="0" w:color="auto"/>
            <w:left w:val="none" w:sz="0" w:space="0" w:color="auto"/>
            <w:bottom w:val="none" w:sz="0" w:space="0" w:color="auto"/>
            <w:right w:val="none" w:sz="0" w:space="0" w:color="auto"/>
          </w:divBdr>
        </w:div>
        <w:div w:id="153226284">
          <w:marLeft w:val="0"/>
          <w:marRight w:val="0"/>
          <w:marTop w:val="0"/>
          <w:marBottom w:val="0"/>
          <w:divBdr>
            <w:top w:val="none" w:sz="0" w:space="0" w:color="auto"/>
            <w:left w:val="none" w:sz="0" w:space="0" w:color="auto"/>
            <w:bottom w:val="none" w:sz="0" w:space="0" w:color="auto"/>
            <w:right w:val="none" w:sz="0" w:space="0" w:color="auto"/>
          </w:divBdr>
        </w:div>
        <w:div w:id="1944923128">
          <w:marLeft w:val="0"/>
          <w:marRight w:val="0"/>
          <w:marTop w:val="0"/>
          <w:marBottom w:val="0"/>
          <w:divBdr>
            <w:top w:val="none" w:sz="0" w:space="0" w:color="auto"/>
            <w:left w:val="none" w:sz="0" w:space="0" w:color="auto"/>
            <w:bottom w:val="none" w:sz="0" w:space="0" w:color="auto"/>
            <w:right w:val="none" w:sz="0" w:space="0" w:color="auto"/>
          </w:divBdr>
        </w:div>
        <w:div w:id="1521822229">
          <w:marLeft w:val="0"/>
          <w:marRight w:val="0"/>
          <w:marTop w:val="0"/>
          <w:marBottom w:val="0"/>
          <w:divBdr>
            <w:top w:val="none" w:sz="0" w:space="0" w:color="auto"/>
            <w:left w:val="none" w:sz="0" w:space="0" w:color="auto"/>
            <w:bottom w:val="none" w:sz="0" w:space="0" w:color="auto"/>
            <w:right w:val="none" w:sz="0" w:space="0" w:color="auto"/>
          </w:divBdr>
        </w:div>
        <w:div w:id="1780949361">
          <w:marLeft w:val="0"/>
          <w:marRight w:val="0"/>
          <w:marTop w:val="0"/>
          <w:marBottom w:val="0"/>
          <w:divBdr>
            <w:top w:val="none" w:sz="0" w:space="0" w:color="auto"/>
            <w:left w:val="none" w:sz="0" w:space="0" w:color="auto"/>
            <w:bottom w:val="none" w:sz="0" w:space="0" w:color="auto"/>
            <w:right w:val="none" w:sz="0" w:space="0" w:color="auto"/>
          </w:divBdr>
        </w:div>
        <w:div w:id="1879049703">
          <w:marLeft w:val="0"/>
          <w:marRight w:val="0"/>
          <w:marTop w:val="0"/>
          <w:marBottom w:val="0"/>
          <w:divBdr>
            <w:top w:val="none" w:sz="0" w:space="0" w:color="auto"/>
            <w:left w:val="none" w:sz="0" w:space="0" w:color="auto"/>
            <w:bottom w:val="none" w:sz="0" w:space="0" w:color="auto"/>
            <w:right w:val="none" w:sz="0" w:space="0" w:color="auto"/>
          </w:divBdr>
        </w:div>
        <w:div w:id="1993826622">
          <w:marLeft w:val="0"/>
          <w:marRight w:val="0"/>
          <w:marTop w:val="0"/>
          <w:marBottom w:val="0"/>
          <w:divBdr>
            <w:top w:val="none" w:sz="0" w:space="0" w:color="auto"/>
            <w:left w:val="none" w:sz="0" w:space="0" w:color="auto"/>
            <w:bottom w:val="none" w:sz="0" w:space="0" w:color="auto"/>
            <w:right w:val="none" w:sz="0" w:space="0" w:color="auto"/>
          </w:divBdr>
        </w:div>
        <w:div w:id="675613831">
          <w:marLeft w:val="0"/>
          <w:marRight w:val="0"/>
          <w:marTop w:val="0"/>
          <w:marBottom w:val="0"/>
          <w:divBdr>
            <w:top w:val="none" w:sz="0" w:space="0" w:color="auto"/>
            <w:left w:val="none" w:sz="0" w:space="0" w:color="auto"/>
            <w:bottom w:val="none" w:sz="0" w:space="0" w:color="auto"/>
            <w:right w:val="none" w:sz="0" w:space="0" w:color="auto"/>
          </w:divBdr>
        </w:div>
      </w:divsChild>
    </w:div>
    <w:div w:id="547374922">
      <w:bodyDiv w:val="1"/>
      <w:marLeft w:val="0"/>
      <w:marRight w:val="0"/>
      <w:marTop w:val="0"/>
      <w:marBottom w:val="0"/>
      <w:divBdr>
        <w:top w:val="none" w:sz="0" w:space="0" w:color="auto"/>
        <w:left w:val="none" w:sz="0" w:space="0" w:color="auto"/>
        <w:bottom w:val="none" w:sz="0" w:space="0" w:color="auto"/>
        <w:right w:val="none" w:sz="0" w:space="0" w:color="auto"/>
      </w:divBdr>
      <w:divsChild>
        <w:div w:id="1108500466">
          <w:marLeft w:val="0"/>
          <w:marRight w:val="0"/>
          <w:marTop w:val="0"/>
          <w:marBottom w:val="0"/>
          <w:divBdr>
            <w:top w:val="none" w:sz="0" w:space="0" w:color="auto"/>
            <w:left w:val="none" w:sz="0" w:space="0" w:color="auto"/>
            <w:bottom w:val="none" w:sz="0" w:space="0" w:color="auto"/>
            <w:right w:val="none" w:sz="0" w:space="0" w:color="auto"/>
          </w:divBdr>
        </w:div>
        <w:div w:id="1825967105">
          <w:marLeft w:val="0"/>
          <w:marRight w:val="0"/>
          <w:marTop w:val="0"/>
          <w:marBottom w:val="0"/>
          <w:divBdr>
            <w:top w:val="none" w:sz="0" w:space="0" w:color="auto"/>
            <w:left w:val="none" w:sz="0" w:space="0" w:color="auto"/>
            <w:bottom w:val="none" w:sz="0" w:space="0" w:color="auto"/>
            <w:right w:val="none" w:sz="0" w:space="0" w:color="auto"/>
          </w:divBdr>
        </w:div>
      </w:divsChild>
    </w:div>
    <w:div w:id="1051659491">
      <w:bodyDiv w:val="1"/>
      <w:marLeft w:val="0"/>
      <w:marRight w:val="0"/>
      <w:marTop w:val="0"/>
      <w:marBottom w:val="0"/>
      <w:divBdr>
        <w:top w:val="none" w:sz="0" w:space="0" w:color="auto"/>
        <w:left w:val="none" w:sz="0" w:space="0" w:color="auto"/>
        <w:bottom w:val="none" w:sz="0" w:space="0" w:color="auto"/>
        <w:right w:val="none" w:sz="0" w:space="0" w:color="auto"/>
      </w:divBdr>
    </w:div>
    <w:div w:id="1681466683">
      <w:bodyDiv w:val="1"/>
      <w:marLeft w:val="0"/>
      <w:marRight w:val="0"/>
      <w:marTop w:val="0"/>
      <w:marBottom w:val="0"/>
      <w:divBdr>
        <w:top w:val="none" w:sz="0" w:space="0" w:color="auto"/>
        <w:left w:val="none" w:sz="0" w:space="0" w:color="auto"/>
        <w:bottom w:val="none" w:sz="0" w:space="0" w:color="auto"/>
        <w:right w:val="none" w:sz="0" w:space="0" w:color="auto"/>
      </w:divBdr>
      <w:divsChild>
        <w:div w:id="736056743">
          <w:marLeft w:val="0"/>
          <w:marRight w:val="0"/>
          <w:marTop w:val="0"/>
          <w:marBottom w:val="0"/>
          <w:divBdr>
            <w:top w:val="none" w:sz="0" w:space="0" w:color="auto"/>
            <w:left w:val="none" w:sz="0" w:space="0" w:color="auto"/>
            <w:bottom w:val="none" w:sz="0" w:space="0" w:color="auto"/>
            <w:right w:val="none" w:sz="0" w:space="0" w:color="auto"/>
          </w:divBdr>
        </w:div>
        <w:div w:id="440802949">
          <w:marLeft w:val="0"/>
          <w:marRight w:val="0"/>
          <w:marTop w:val="0"/>
          <w:marBottom w:val="0"/>
          <w:divBdr>
            <w:top w:val="none" w:sz="0" w:space="0" w:color="auto"/>
            <w:left w:val="none" w:sz="0" w:space="0" w:color="auto"/>
            <w:bottom w:val="none" w:sz="0" w:space="0" w:color="auto"/>
            <w:right w:val="none" w:sz="0" w:space="0" w:color="auto"/>
          </w:divBdr>
        </w:div>
      </w:divsChild>
    </w:div>
    <w:div w:id="1763724381">
      <w:bodyDiv w:val="1"/>
      <w:marLeft w:val="0"/>
      <w:marRight w:val="0"/>
      <w:marTop w:val="0"/>
      <w:marBottom w:val="0"/>
      <w:divBdr>
        <w:top w:val="none" w:sz="0" w:space="0" w:color="auto"/>
        <w:left w:val="none" w:sz="0" w:space="0" w:color="auto"/>
        <w:bottom w:val="none" w:sz="0" w:space="0" w:color="auto"/>
        <w:right w:val="none" w:sz="0" w:space="0" w:color="auto"/>
      </w:divBdr>
      <w:divsChild>
        <w:div w:id="2055692207">
          <w:marLeft w:val="0"/>
          <w:marRight w:val="0"/>
          <w:marTop w:val="0"/>
          <w:marBottom w:val="0"/>
          <w:divBdr>
            <w:top w:val="none" w:sz="0" w:space="0" w:color="auto"/>
            <w:left w:val="none" w:sz="0" w:space="0" w:color="auto"/>
            <w:bottom w:val="none" w:sz="0" w:space="0" w:color="auto"/>
            <w:right w:val="none" w:sz="0" w:space="0" w:color="auto"/>
          </w:divBdr>
          <w:divsChild>
            <w:div w:id="1548682946">
              <w:marLeft w:val="0"/>
              <w:marRight w:val="0"/>
              <w:marTop w:val="0"/>
              <w:marBottom w:val="0"/>
              <w:divBdr>
                <w:top w:val="none" w:sz="0" w:space="0" w:color="auto"/>
                <w:left w:val="none" w:sz="0" w:space="0" w:color="auto"/>
                <w:bottom w:val="none" w:sz="0" w:space="0" w:color="auto"/>
                <w:right w:val="none" w:sz="0" w:space="0" w:color="auto"/>
              </w:divBdr>
            </w:div>
            <w:div w:id="106761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07805">
      <w:bodyDiv w:val="1"/>
      <w:marLeft w:val="0"/>
      <w:marRight w:val="0"/>
      <w:marTop w:val="0"/>
      <w:marBottom w:val="0"/>
      <w:divBdr>
        <w:top w:val="none" w:sz="0" w:space="0" w:color="auto"/>
        <w:left w:val="none" w:sz="0" w:space="0" w:color="auto"/>
        <w:bottom w:val="none" w:sz="0" w:space="0" w:color="auto"/>
        <w:right w:val="none" w:sz="0" w:space="0" w:color="auto"/>
      </w:divBdr>
      <w:divsChild>
        <w:div w:id="1716153251">
          <w:marLeft w:val="0"/>
          <w:marRight w:val="0"/>
          <w:marTop w:val="0"/>
          <w:marBottom w:val="0"/>
          <w:divBdr>
            <w:top w:val="none" w:sz="0" w:space="0" w:color="auto"/>
            <w:left w:val="none" w:sz="0" w:space="0" w:color="auto"/>
            <w:bottom w:val="none" w:sz="0" w:space="0" w:color="auto"/>
            <w:right w:val="none" w:sz="0" w:space="0" w:color="auto"/>
          </w:divBdr>
        </w:div>
        <w:div w:id="1887644175">
          <w:marLeft w:val="0"/>
          <w:marRight w:val="0"/>
          <w:marTop w:val="0"/>
          <w:marBottom w:val="0"/>
          <w:divBdr>
            <w:top w:val="none" w:sz="0" w:space="0" w:color="auto"/>
            <w:left w:val="none" w:sz="0" w:space="0" w:color="auto"/>
            <w:bottom w:val="none" w:sz="0" w:space="0" w:color="auto"/>
            <w:right w:val="none" w:sz="0" w:space="0" w:color="auto"/>
          </w:divBdr>
        </w:div>
        <w:div w:id="104272438">
          <w:marLeft w:val="0"/>
          <w:marRight w:val="0"/>
          <w:marTop w:val="0"/>
          <w:marBottom w:val="0"/>
          <w:divBdr>
            <w:top w:val="none" w:sz="0" w:space="0" w:color="auto"/>
            <w:left w:val="none" w:sz="0" w:space="0" w:color="auto"/>
            <w:bottom w:val="none" w:sz="0" w:space="0" w:color="auto"/>
            <w:right w:val="none" w:sz="0" w:space="0" w:color="auto"/>
          </w:divBdr>
        </w:div>
        <w:div w:id="961956325">
          <w:marLeft w:val="0"/>
          <w:marRight w:val="0"/>
          <w:marTop w:val="0"/>
          <w:marBottom w:val="0"/>
          <w:divBdr>
            <w:top w:val="none" w:sz="0" w:space="0" w:color="auto"/>
            <w:left w:val="none" w:sz="0" w:space="0" w:color="auto"/>
            <w:bottom w:val="none" w:sz="0" w:space="0" w:color="auto"/>
            <w:right w:val="none" w:sz="0" w:space="0" w:color="auto"/>
          </w:divBdr>
        </w:div>
        <w:div w:id="1655330433">
          <w:marLeft w:val="0"/>
          <w:marRight w:val="0"/>
          <w:marTop w:val="0"/>
          <w:marBottom w:val="0"/>
          <w:divBdr>
            <w:top w:val="none" w:sz="0" w:space="0" w:color="auto"/>
            <w:left w:val="none" w:sz="0" w:space="0" w:color="auto"/>
            <w:bottom w:val="none" w:sz="0" w:space="0" w:color="auto"/>
            <w:right w:val="none" w:sz="0" w:space="0" w:color="auto"/>
          </w:divBdr>
        </w:div>
        <w:div w:id="603922549">
          <w:marLeft w:val="0"/>
          <w:marRight w:val="0"/>
          <w:marTop w:val="0"/>
          <w:marBottom w:val="0"/>
          <w:divBdr>
            <w:top w:val="none" w:sz="0" w:space="0" w:color="auto"/>
            <w:left w:val="none" w:sz="0" w:space="0" w:color="auto"/>
            <w:bottom w:val="none" w:sz="0" w:space="0" w:color="auto"/>
            <w:right w:val="none" w:sz="0" w:space="0" w:color="auto"/>
          </w:divBdr>
        </w:div>
        <w:div w:id="1194877696">
          <w:marLeft w:val="0"/>
          <w:marRight w:val="0"/>
          <w:marTop w:val="0"/>
          <w:marBottom w:val="0"/>
          <w:divBdr>
            <w:top w:val="none" w:sz="0" w:space="0" w:color="auto"/>
            <w:left w:val="none" w:sz="0" w:space="0" w:color="auto"/>
            <w:bottom w:val="none" w:sz="0" w:space="0" w:color="auto"/>
            <w:right w:val="none" w:sz="0" w:space="0" w:color="auto"/>
          </w:divBdr>
        </w:div>
        <w:div w:id="638851555">
          <w:marLeft w:val="0"/>
          <w:marRight w:val="0"/>
          <w:marTop w:val="0"/>
          <w:marBottom w:val="0"/>
          <w:divBdr>
            <w:top w:val="none" w:sz="0" w:space="0" w:color="auto"/>
            <w:left w:val="none" w:sz="0" w:space="0" w:color="auto"/>
            <w:bottom w:val="none" w:sz="0" w:space="0" w:color="auto"/>
            <w:right w:val="none" w:sz="0" w:space="0" w:color="auto"/>
          </w:divBdr>
        </w:div>
        <w:div w:id="851844726">
          <w:marLeft w:val="0"/>
          <w:marRight w:val="0"/>
          <w:marTop w:val="0"/>
          <w:marBottom w:val="0"/>
          <w:divBdr>
            <w:top w:val="none" w:sz="0" w:space="0" w:color="auto"/>
            <w:left w:val="none" w:sz="0" w:space="0" w:color="auto"/>
            <w:bottom w:val="none" w:sz="0" w:space="0" w:color="auto"/>
            <w:right w:val="none" w:sz="0" w:space="0" w:color="auto"/>
          </w:divBdr>
        </w:div>
        <w:div w:id="714163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ncerpreventionresearch.aacrjournals.org/content/5/9/1124.lo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UNiversaL</dc:creator>
  <cp:lastModifiedBy>UNiversaL</cp:lastModifiedBy>
  <cp:revision>13</cp:revision>
  <dcterms:created xsi:type="dcterms:W3CDTF">2017-03-16T09:33:00Z</dcterms:created>
  <dcterms:modified xsi:type="dcterms:W3CDTF">2017-10-08T06:52:00Z</dcterms:modified>
</cp:coreProperties>
</file>