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7254A" w14:textId="33CC7E5D" w:rsidR="002E4264" w:rsidRDefault="00AC7EE0">
      <w:pPr>
        <w:rPr>
          <w:b/>
          <w:bCs/>
          <w:sz w:val="24"/>
          <w:szCs w:val="24"/>
        </w:rPr>
      </w:pPr>
      <w:r w:rsidRPr="00AC7EE0">
        <w:rPr>
          <w:b/>
          <w:bCs/>
          <w:sz w:val="24"/>
          <w:szCs w:val="24"/>
        </w:rPr>
        <w:t>Abstract of Case report ‘’Alectinib Induced Out of Hospital Cardiac Arrest’’.</w:t>
      </w:r>
    </w:p>
    <w:p w14:paraId="2A1B61BA" w14:textId="77777777" w:rsidR="0069318C" w:rsidRPr="0069318C" w:rsidRDefault="0069318C" w:rsidP="0069318C">
      <w:pPr>
        <w:rPr>
          <w:rFonts w:eastAsia="Times New Roman" w:cs="Times New Roman"/>
          <w:b/>
          <w:bCs/>
        </w:rPr>
      </w:pPr>
      <w:proofErr w:type="spellStart"/>
      <w:proofErr w:type="gramStart"/>
      <w:r w:rsidRPr="0069318C">
        <w:rPr>
          <w:rFonts w:eastAsia="Times New Roman" w:cs="Times New Roman"/>
          <w:b/>
          <w:bCs/>
        </w:rPr>
        <w:t>R.Batool</w:t>
      </w:r>
      <w:proofErr w:type="spellEnd"/>
      <w:proofErr w:type="gramEnd"/>
      <w:r w:rsidRPr="0069318C">
        <w:rPr>
          <w:rFonts w:eastAsia="Times New Roman" w:cs="Times New Roman"/>
          <w:b/>
          <w:bCs/>
        </w:rPr>
        <w:t xml:space="preserve"> , S. </w:t>
      </w:r>
      <w:proofErr w:type="spellStart"/>
      <w:r w:rsidRPr="0069318C">
        <w:rPr>
          <w:rFonts w:eastAsia="Times New Roman" w:cs="Times New Roman"/>
          <w:b/>
          <w:bCs/>
        </w:rPr>
        <w:t>Duffua</w:t>
      </w:r>
      <w:proofErr w:type="spellEnd"/>
      <w:r w:rsidRPr="0069318C">
        <w:rPr>
          <w:rFonts w:eastAsia="Times New Roman" w:cs="Times New Roman"/>
          <w:b/>
          <w:bCs/>
        </w:rPr>
        <w:t>,</w:t>
      </w:r>
      <w:bookmarkStart w:id="0" w:name="_GoBack"/>
      <w:bookmarkEnd w:id="0"/>
      <w:r w:rsidRPr="0069318C">
        <w:rPr>
          <w:rFonts w:eastAsia="Times New Roman" w:cs="Times New Roman"/>
          <w:b/>
          <w:bCs/>
        </w:rPr>
        <w:t xml:space="preserve"> S. </w:t>
      </w:r>
      <w:proofErr w:type="spellStart"/>
      <w:r w:rsidRPr="0069318C">
        <w:rPr>
          <w:rFonts w:eastAsia="Times New Roman" w:cs="Times New Roman"/>
          <w:b/>
          <w:bCs/>
        </w:rPr>
        <w:t>Basu</w:t>
      </w:r>
      <w:proofErr w:type="spellEnd"/>
      <w:r w:rsidRPr="0069318C">
        <w:rPr>
          <w:rFonts w:eastAsia="Times New Roman" w:cs="Times New Roman"/>
          <w:b/>
          <w:bCs/>
        </w:rPr>
        <w:t>, S. Mirza</w:t>
      </w:r>
    </w:p>
    <w:p w14:paraId="47188F2D" w14:textId="77777777" w:rsidR="0069318C" w:rsidRPr="00AC7EE0" w:rsidRDefault="0069318C">
      <w:pPr>
        <w:rPr>
          <w:b/>
          <w:bCs/>
          <w:sz w:val="24"/>
          <w:szCs w:val="24"/>
        </w:rPr>
      </w:pPr>
    </w:p>
    <w:p w14:paraId="7C824FC1" w14:textId="2E3AACBB" w:rsidR="00AC7EE0" w:rsidRDefault="00AC7EE0"/>
    <w:p w14:paraId="1C01411A" w14:textId="772B3AA3" w:rsidR="00AC7EE0" w:rsidRDefault="00AC7EE0"/>
    <w:p w14:paraId="79613ED3" w14:textId="77777777" w:rsidR="00AC7EE0" w:rsidRPr="00AC7EE0" w:rsidRDefault="00AC7EE0" w:rsidP="00AC7EE0">
      <w:pPr>
        <w:rPr>
          <w:rFonts w:eastAsia="Times New Roman" w:cs="Times New Roman"/>
          <w:b/>
          <w:bCs/>
        </w:rPr>
      </w:pPr>
      <w:r w:rsidRPr="00AC7EE0">
        <w:rPr>
          <w:rFonts w:eastAsia="Times New Roman" w:cs="Times New Roman"/>
          <w:b/>
          <w:bCs/>
        </w:rPr>
        <w:t>Abstract:</w:t>
      </w:r>
    </w:p>
    <w:p w14:paraId="50758842" w14:textId="711F1280" w:rsidR="00AC7EE0" w:rsidRDefault="00AC7EE0" w:rsidP="00AC7EE0">
      <w:r w:rsidRPr="00AC7EE0">
        <w:rPr>
          <w:rFonts w:eastAsia="Times New Roman" w:cs="Times New Roman"/>
          <w:sz w:val="24"/>
          <w:szCs w:val="24"/>
        </w:rPr>
        <w:t xml:space="preserve">Lung cancer is the third most common cancer in the UK. There are approximately </w:t>
      </w:r>
      <w:r w:rsidRPr="00AC7EE0">
        <w:rPr>
          <w:rFonts w:ascii="Arial" w:eastAsia="Times New Roman" w:hAnsi="Arial" w:cs="Arial"/>
          <w:color w:val="333333"/>
          <w:sz w:val="24"/>
          <w:szCs w:val="24"/>
          <w:shd w:val="clear" w:color="auto" w:fill="FFFFFF"/>
        </w:rPr>
        <w:t>47,800 new lung cancer cases in the UK every year. The development of Tyrosine kinase inhibitors (TKIs) have proven to be a ground breaking discovery in the treatment of lung cancer. However, despite its safety profile and like any other medicine, it has some undesirable effects as wel</w:t>
      </w:r>
      <w:r>
        <w:rPr>
          <w:rFonts w:ascii="Arial" w:eastAsia="Times New Roman" w:hAnsi="Arial" w:cs="Arial"/>
          <w:color w:val="333333"/>
          <w:sz w:val="24"/>
          <w:szCs w:val="24"/>
          <w:shd w:val="clear" w:color="auto" w:fill="FFFFFF"/>
        </w:rPr>
        <w:t>l</w:t>
      </w:r>
      <w:r w:rsidRPr="00AC7EE0">
        <w:rPr>
          <w:rFonts w:ascii="Arial" w:eastAsia="Times New Roman" w:hAnsi="Arial" w:cs="Arial"/>
          <w:color w:val="333333"/>
          <w:sz w:val="24"/>
          <w:szCs w:val="24"/>
          <w:shd w:val="clear" w:color="auto" w:fill="FFFFFF"/>
        </w:rPr>
        <w:t>. Studies have shown that reversible bradycardia is the most frequently observed cardiac side effect of Alectinib, whereas it mildly affects and increase the QTc interval. We report a case of Alectinib induced out of hospital cardiac arrest secondary to prolonged QTc</w:t>
      </w:r>
      <w:r w:rsidRPr="00AC7EE0">
        <w:rPr>
          <w:rFonts w:ascii="Arial" w:eastAsia="Times New Roman" w:hAnsi="Arial" w:cs="Arial"/>
          <w:color w:val="333333"/>
          <w:sz w:val="21"/>
          <w:szCs w:val="21"/>
          <w:shd w:val="clear" w:color="auto" w:fill="FFFFFF"/>
        </w:rPr>
        <w:t xml:space="preserve">. </w:t>
      </w:r>
      <w:r w:rsidRPr="00AC7EE0">
        <w:rPr>
          <w:rFonts w:ascii="Arial" w:eastAsia="Times New Roman" w:hAnsi="Arial" w:cs="Arial"/>
          <w:color w:val="333333"/>
          <w:shd w:val="clear" w:color="auto" w:fill="FFFFFF"/>
        </w:rPr>
        <w:t>After extensive cardiac investigations,</w:t>
      </w:r>
      <w:r w:rsidRPr="00AC7EE0">
        <w:rPr>
          <w:rFonts w:ascii="Arial" w:eastAsia="Times New Roman" w:hAnsi="Arial" w:cs="Arial"/>
          <w:color w:val="333333"/>
          <w:sz w:val="21"/>
          <w:szCs w:val="21"/>
          <w:shd w:val="clear" w:color="auto" w:fill="FFFFFF"/>
        </w:rPr>
        <w:t xml:space="preserve"> </w:t>
      </w:r>
      <w:r w:rsidRPr="00AC7EE0">
        <w:rPr>
          <w:rFonts w:ascii="Arial" w:eastAsia="Times New Roman" w:hAnsi="Arial" w:cs="Arial"/>
          <w:color w:val="333333"/>
          <w:sz w:val="24"/>
          <w:szCs w:val="24"/>
          <w:shd w:val="clear" w:color="auto" w:fill="FFFFFF"/>
        </w:rPr>
        <w:t>dual chamber i</w:t>
      </w:r>
      <w:r w:rsidRPr="00AC7EE0">
        <w:rPr>
          <w:rFonts w:ascii="Arial" w:eastAsia="Times New Roman" w:hAnsi="Arial" w:cs="Arial"/>
          <w:color w:val="222222"/>
          <w:sz w:val="24"/>
          <w:szCs w:val="24"/>
          <w:shd w:val="clear" w:color="auto" w:fill="FFFFFF"/>
        </w:rPr>
        <w:t>mplantable cardioverter-defibrillator (</w:t>
      </w:r>
      <w:r w:rsidRPr="00AC7EE0">
        <w:rPr>
          <w:rFonts w:ascii="Arial" w:eastAsia="Times New Roman" w:hAnsi="Arial" w:cs="Arial"/>
          <w:color w:val="333333"/>
          <w:sz w:val="24"/>
          <w:szCs w:val="24"/>
          <w:shd w:val="clear" w:color="auto" w:fill="FFFFFF"/>
        </w:rPr>
        <w:t>ICD) was inserted to prevent arrhythmias. Post discharge he was followed up in cardiology clinic and after discussing risk vs benefits, he was commenced at lower dose of Alectinib (450mg) with regular device check follow up</w:t>
      </w:r>
      <w:r>
        <w:rPr>
          <w:rFonts w:ascii="Arial" w:eastAsia="Times New Roman" w:hAnsi="Arial" w:cs="Arial"/>
          <w:color w:val="333333"/>
          <w:sz w:val="24"/>
          <w:szCs w:val="24"/>
          <w:shd w:val="clear" w:color="auto" w:fill="FFFFFF"/>
        </w:rPr>
        <w:t>.</w:t>
      </w:r>
    </w:p>
    <w:sectPr w:rsidR="00AC7E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EE0"/>
    <w:rsid w:val="00216316"/>
    <w:rsid w:val="0065693D"/>
    <w:rsid w:val="0069318C"/>
    <w:rsid w:val="00AC7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C3680"/>
  <w15:chartTrackingRefBased/>
  <w15:docId w15:val="{DE9AC489-6602-40D2-8E9A-8A9D3830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rubab batool_mirza</dc:creator>
  <cp:keywords/>
  <dc:description/>
  <cp:lastModifiedBy>rubab batool_mirza</cp:lastModifiedBy>
  <cp:revision>2</cp:revision>
  <dcterms:created xsi:type="dcterms:W3CDTF">2020-09-08T22:03:00Z</dcterms:created>
  <dcterms:modified xsi:type="dcterms:W3CDTF">2020-09-08T22:09:00Z</dcterms:modified>
</cp:coreProperties>
</file>