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5BD7" w:rsidRDefault="00E25BD7" w:rsidP="00E25BD7">
      <w:pPr>
        <w:pStyle w:val="Heading1"/>
        <w:spacing w:before="170"/>
        <w:ind w:left="0"/>
      </w:pPr>
      <w:r>
        <w:rPr>
          <w:caps/>
          <w:color w:val="337AB7"/>
        </w:rPr>
        <w:t>A</w:t>
      </w:r>
      <w:r>
        <w:rPr>
          <w:color w:val="337AB7"/>
        </w:rPr>
        <w:t>re There Psychological Risk Factors for Cancer Diseases?</w:t>
      </w:r>
    </w:p>
    <w:p w:rsidR="00A24208" w:rsidRDefault="00E25BD7" w:rsidP="00A24208">
      <w:pPr>
        <w:pStyle w:val="BodyText"/>
        <w:spacing w:before="73" w:line="198" w:lineRule="exact"/>
        <w:ind w:left="100" w:right="5987"/>
        <w:rPr>
          <w:color w:val="BF5A14"/>
        </w:rPr>
      </w:pPr>
      <w:r>
        <w:rPr>
          <w:rFonts w:ascii="Arial"/>
        </w:rPr>
        <w:t>Shulamith Kreitler, School of Psycho</w:t>
      </w:r>
      <w:r w:rsidR="003E00A4">
        <w:rPr>
          <w:rFonts w:ascii="Arial"/>
        </w:rPr>
        <w:t>l</w:t>
      </w:r>
      <w:r>
        <w:rPr>
          <w:rFonts w:ascii="Arial"/>
        </w:rPr>
        <w:t xml:space="preserve">ogical Sciences, Tel-Aviv University and </w:t>
      </w:r>
      <w:proofErr w:type="spellStart"/>
      <w:r>
        <w:rPr>
          <w:rFonts w:ascii="Arial"/>
        </w:rPr>
        <w:t>Psychooncology</w:t>
      </w:r>
      <w:proofErr w:type="spellEnd"/>
      <w:r>
        <w:rPr>
          <w:rFonts w:ascii="Arial"/>
        </w:rPr>
        <w:t xml:space="preserve"> Research Center, Tel- </w:t>
      </w:r>
      <w:proofErr w:type="spellStart"/>
      <w:r>
        <w:rPr>
          <w:rFonts w:ascii="Arial"/>
        </w:rPr>
        <w:t>Hashomer</w:t>
      </w:r>
      <w:proofErr w:type="spellEnd"/>
      <w:r>
        <w:rPr>
          <w:rFonts w:ascii="Arial"/>
        </w:rPr>
        <w:t>, Israel</w:t>
      </w:r>
    </w:p>
    <w:p w:rsidR="00E25BD7" w:rsidRDefault="00A24208" w:rsidP="00A24208">
      <w:pPr>
        <w:pStyle w:val="BodyText"/>
        <w:spacing w:before="73" w:line="198" w:lineRule="exact"/>
        <w:ind w:left="100" w:right="5987"/>
      </w:pPr>
      <w:r>
        <w:rPr>
          <w:color w:val="BF5A14"/>
        </w:rPr>
        <w:t>A</w:t>
      </w:r>
      <w:r w:rsidR="00E25BD7">
        <w:rPr>
          <w:color w:val="BF5A14"/>
        </w:rPr>
        <w:t xml:space="preserve">bstract </w:t>
      </w:r>
    </w:p>
    <w:p w:rsidR="003E00A4" w:rsidRPr="003E00A4" w:rsidRDefault="00E25BD7" w:rsidP="003E00A4">
      <w:pPr>
        <w:rPr>
          <w:rFonts w:cstheme="majorBidi"/>
          <w:sz w:val="18"/>
          <w:szCs w:val="18"/>
        </w:rPr>
      </w:pPr>
      <w:r w:rsidRPr="003E00A4">
        <w:rPr>
          <w:sz w:val="18"/>
          <w:szCs w:val="18"/>
        </w:rPr>
        <w:t>Statement of the Problem:</w:t>
      </w:r>
      <w:r w:rsidRPr="003E00A4">
        <w:rPr>
          <w:rFonts w:cstheme="majorBidi"/>
          <w:sz w:val="18"/>
          <w:szCs w:val="18"/>
        </w:rPr>
        <w:t xml:space="preserve"> Oncologists and health care professionals have noticed and reported differences in the reactions of individuals to contact with disease factors and also therapeutic </w:t>
      </w:r>
      <w:r w:rsidR="003E00A4" w:rsidRPr="003E00A4">
        <w:rPr>
          <w:rFonts w:cstheme="majorBidi"/>
          <w:sz w:val="18"/>
          <w:szCs w:val="18"/>
        </w:rPr>
        <w:t>a</w:t>
      </w:r>
      <w:r w:rsidRPr="003E00A4">
        <w:rPr>
          <w:rFonts w:cstheme="majorBidi"/>
          <w:sz w:val="18"/>
          <w:szCs w:val="18"/>
        </w:rPr>
        <w:t xml:space="preserve">gents. </w:t>
      </w:r>
      <w:r w:rsidR="003E00A4" w:rsidRPr="003E00A4">
        <w:rPr>
          <w:rFonts w:cstheme="majorBidi"/>
          <w:sz w:val="18"/>
          <w:szCs w:val="18"/>
        </w:rPr>
        <w:t xml:space="preserve">A possible assumption is that at least part of the differences are due to psychological factors. However studies up to now did not provide </w:t>
      </w:r>
      <w:proofErr w:type="gramStart"/>
      <w:r w:rsidR="003E00A4" w:rsidRPr="003E00A4">
        <w:rPr>
          <w:rFonts w:cstheme="majorBidi"/>
          <w:sz w:val="18"/>
          <w:szCs w:val="18"/>
        </w:rPr>
        <w:t>convincing  evidence</w:t>
      </w:r>
      <w:proofErr w:type="gramEnd"/>
      <w:r w:rsidR="003E00A4" w:rsidRPr="003E00A4">
        <w:rPr>
          <w:rFonts w:cstheme="majorBidi"/>
          <w:sz w:val="18"/>
          <w:szCs w:val="18"/>
        </w:rPr>
        <w:t xml:space="preserve"> for this assumption. The talk</w:t>
      </w:r>
      <w:r w:rsidRPr="003E00A4">
        <w:rPr>
          <w:rFonts w:cstheme="majorBidi"/>
          <w:sz w:val="18"/>
          <w:szCs w:val="18"/>
        </w:rPr>
        <w:t xml:space="preserve"> will present a </w:t>
      </w:r>
      <w:r w:rsidR="003E00A4" w:rsidRPr="003E00A4">
        <w:rPr>
          <w:rFonts w:cstheme="majorBidi"/>
          <w:sz w:val="18"/>
          <w:szCs w:val="18"/>
        </w:rPr>
        <w:t xml:space="preserve">new </w:t>
      </w:r>
      <w:r w:rsidRPr="003E00A4">
        <w:rPr>
          <w:rFonts w:cstheme="majorBidi"/>
          <w:sz w:val="18"/>
          <w:szCs w:val="18"/>
        </w:rPr>
        <w:t xml:space="preserve">theoretical and methodological approach to defining the nature and role of psychological factors as risk factors for cancer diseases. </w:t>
      </w:r>
    </w:p>
    <w:p w:rsidR="00AB6DB7" w:rsidRDefault="003E00A4" w:rsidP="00AB6DB7">
      <w:r w:rsidRPr="003E00A4">
        <w:rPr>
          <w:rFonts w:cstheme="majorBidi"/>
          <w:sz w:val="18"/>
          <w:szCs w:val="18"/>
        </w:rPr>
        <w:t>Background</w:t>
      </w:r>
      <w:r>
        <w:rPr>
          <w:rFonts w:cstheme="majorBidi"/>
          <w:sz w:val="18"/>
          <w:szCs w:val="18"/>
        </w:rPr>
        <w:t>:</w:t>
      </w:r>
      <w:r w:rsidRPr="003E00A4">
        <w:rPr>
          <w:rFonts w:cstheme="majorBidi"/>
          <w:sz w:val="18"/>
          <w:szCs w:val="18"/>
        </w:rPr>
        <w:t xml:space="preserve"> </w:t>
      </w:r>
      <w:r w:rsidR="00E25BD7" w:rsidRPr="003E00A4">
        <w:rPr>
          <w:rFonts w:cstheme="majorBidi"/>
          <w:sz w:val="18"/>
          <w:szCs w:val="18"/>
        </w:rPr>
        <w:t xml:space="preserve">The </w:t>
      </w:r>
      <w:r>
        <w:rPr>
          <w:rFonts w:cstheme="majorBidi"/>
          <w:sz w:val="18"/>
          <w:szCs w:val="18"/>
        </w:rPr>
        <w:t xml:space="preserve">cognitive orientation </w:t>
      </w:r>
      <w:r w:rsidR="00E25BD7" w:rsidRPr="003E00A4">
        <w:rPr>
          <w:rFonts w:cstheme="majorBidi"/>
          <w:sz w:val="18"/>
          <w:szCs w:val="18"/>
        </w:rPr>
        <w:t xml:space="preserve">approach </w:t>
      </w:r>
      <w:r>
        <w:rPr>
          <w:rFonts w:cstheme="majorBidi"/>
          <w:sz w:val="18"/>
          <w:szCs w:val="18"/>
        </w:rPr>
        <w:t xml:space="preserve">to health and disease </w:t>
      </w:r>
      <w:r w:rsidR="00E25BD7" w:rsidRPr="003E00A4">
        <w:rPr>
          <w:rFonts w:cstheme="majorBidi"/>
          <w:sz w:val="18"/>
          <w:szCs w:val="18"/>
        </w:rPr>
        <w:t xml:space="preserve">assumes that psychological risk factors are one kind of risk factors functioning in the presence of </w:t>
      </w:r>
      <w:proofErr w:type="gramStart"/>
      <w:r w:rsidR="00E25BD7" w:rsidRPr="003E00A4">
        <w:rPr>
          <w:rFonts w:cstheme="majorBidi"/>
          <w:sz w:val="18"/>
          <w:szCs w:val="18"/>
        </w:rPr>
        <w:t>other  kinds</w:t>
      </w:r>
      <w:proofErr w:type="gramEnd"/>
      <w:r w:rsidR="00E25BD7" w:rsidRPr="003E00A4">
        <w:rPr>
          <w:rFonts w:cstheme="majorBidi"/>
          <w:sz w:val="18"/>
          <w:szCs w:val="18"/>
        </w:rPr>
        <w:t xml:space="preserve"> of risk factors affecting the chances for the occurrence and course of disease in the presence of a  pathogen which is of a physical nature. A psychological </w:t>
      </w:r>
      <w:r w:rsidR="00AB6DB7">
        <w:rPr>
          <w:rFonts w:cstheme="majorBidi"/>
          <w:sz w:val="18"/>
          <w:szCs w:val="18"/>
        </w:rPr>
        <w:t xml:space="preserve">methodology </w:t>
      </w:r>
      <w:r w:rsidR="00E25BD7" w:rsidRPr="003E00A4">
        <w:rPr>
          <w:rFonts w:cstheme="majorBidi"/>
          <w:sz w:val="18"/>
          <w:szCs w:val="18"/>
        </w:rPr>
        <w:t>for identifying relevant psychological risk factors for diseases and validating them</w:t>
      </w:r>
      <w:r w:rsidR="00AB6DB7">
        <w:rPr>
          <w:rFonts w:cstheme="majorBidi"/>
          <w:sz w:val="18"/>
          <w:szCs w:val="18"/>
        </w:rPr>
        <w:t xml:space="preserve"> will be described. </w:t>
      </w:r>
      <w:r w:rsidR="00E25BD7" w:rsidRPr="003E00A4">
        <w:rPr>
          <w:rFonts w:cstheme="majorBidi"/>
          <w:sz w:val="18"/>
          <w:szCs w:val="18"/>
        </w:rPr>
        <w:t>These factors are beliefs of four kinds (about oneself, about others and reality, about rules and norms, and about goals and wishes) referring to particular individually-shaped meanings. Two studies will be presented, one describing the cognitive orientation cluster characteristic of breast cancer, the other describing the impact of a cognitive orientation cluster on the duration of disease-free interval in three cancer diagnoses</w:t>
      </w:r>
      <w:r w:rsidR="00AB6DB7">
        <w:rPr>
          <w:rFonts w:cstheme="majorBidi"/>
          <w:sz w:val="18"/>
          <w:szCs w:val="18"/>
        </w:rPr>
        <w:t xml:space="preserve"> (melanoma, breast cancer, </w:t>
      </w:r>
      <w:proofErr w:type="gramStart"/>
      <w:r w:rsidR="00AB6DB7">
        <w:rPr>
          <w:rFonts w:cstheme="majorBidi"/>
          <w:sz w:val="18"/>
          <w:szCs w:val="18"/>
        </w:rPr>
        <w:t>colorectal</w:t>
      </w:r>
      <w:proofErr w:type="gramEnd"/>
      <w:r w:rsidR="00AB6DB7">
        <w:rPr>
          <w:rFonts w:cstheme="majorBidi"/>
          <w:sz w:val="18"/>
          <w:szCs w:val="18"/>
        </w:rPr>
        <w:t xml:space="preserve"> cancer). </w:t>
      </w:r>
    </w:p>
    <w:p w:rsidR="00E25BD7" w:rsidRPr="00AB6DB7" w:rsidRDefault="00AB6DB7" w:rsidP="00060DE0">
      <w:pPr>
        <w:rPr>
          <w:color w:val="BF5A14"/>
        </w:rPr>
      </w:pPr>
      <w:r w:rsidRPr="00AB6DB7">
        <w:rPr>
          <w:sz w:val="18"/>
          <w:szCs w:val="18"/>
        </w:rPr>
        <w:t>C</w:t>
      </w:r>
      <w:r w:rsidR="00E25BD7" w:rsidRPr="00AB6DB7">
        <w:rPr>
          <w:sz w:val="18"/>
          <w:szCs w:val="18"/>
        </w:rPr>
        <w:t xml:space="preserve">onclusion &amp; Significance: </w:t>
      </w:r>
      <w:r>
        <w:rPr>
          <w:sz w:val="18"/>
          <w:szCs w:val="18"/>
        </w:rPr>
        <w:t xml:space="preserve">Identifying clusters of beliefs which characterize cancer patients of a specific diagnosis may contribute to early diagnosis and early treatment. </w:t>
      </w:r>
      <w:r w:rsidR="00060DE0">
        <w:rPr>
          <w:sz w:val="18"/>
          <w:szCs w:val="18"/>
        </w:rPr>
        <w:t xml:space="preserve">These </w:t>
      </w:r>
      <w:proofErr w:type="gramStart"/>
      <w:r w:rsidR="00060DE0">
        <w:rPr>
          <w:sz w:val="18"/>
          <w:szCs w:val="18"/>
        </w:rPr>
        <w:t>clusters  of</w:t>
      </w:r>
      <w:proofErr w:type="gramEnd"/>
      <w:r w:rsidR="00060DE0">
        <w:rPr>
          <w:sz w:val="18"/>
          <w:szCs w:val="18"/>
        </w:rPr>
        <w:t xml:space="preserve"> beliefs may also help in devising targeted psychological interventions that may be applied together with the medical treatments for the benefit of the patients' psychological state. </w:t>
      </w:r>
    </w:p>
    <w:p w:rsidR="00E25BD7" w:rsidRDefault="00E25BD7" w:rsidP="00060DE0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 xml:space="preserve">Recent Publications </w:t>
      </w:r>
    </w:p>
    <w:p w:rsidR="00060DE0" w:rsidRPr="00060DE0" w:rsidRDefault="00060DE0" w:rsidP="00060DE0">
      <w:pPr>
        <w:spacing w:line="204" w:lineRule="exact"/>
        <w:rPr>
          <w:rFonts w:asciiTheme="minorHAnsi" w:hAnsiTheme="minorHAnsi" w:cstheme="minorHAnsi"/>
          <w:bCs/>
          <w:sz w:val="18"/>
          <w:szCs w:val="18"/>
        </w:rPr>
      </w:pPr>
      <w:r w:rsidRPr="000F5CEF">
        <w:rPr>
          <w:rFonts w:asciiTheme="minorHAnsi" w:hAnsiTheme="minorHAnsi" w:cstheme="minorHAnsi"/>
          <w:b/>
          <w:sz w:val="18"/>
          <w:szCs w:val="18"/>
        </w:rPr>
        <w:t>Kreitler S</w:t>
      </w:r>
      <w:r w:rsidRPr="00060DE0">
        <w:rPr>
          <w:rFonts w:asciiTheme="minorHAnsi" w:hAnsiTheme="minorHAnsi" w:cstheme="minorHAnsi"/>
          <w:bCs/>
          <w:sz w:val="18"/>
          <w:szCs w:val="18"/>
        </w:rPr>
        <w:t xml:space="preserve">. </w:t>
      </w:r>
      <w:proofErr w:type="spellStart"/>
      <w:r w:rsidRPr="00060DE0">
        <w:rPr>
          <w:rFonts w:asciiTheme="minorHAnsi" w:hAnsiTheme="minorHAnsi" w:cstheme="minorHAnsi"/>
          <w:bCs/>
          <w:sz w:val="18"/>
          <w:szCs w:val="18"/>
          <w:u w:val="single"/>
        </w:rPr>
        <w:t>Psychooncology</w:t>
      </w:r>
      <w:proofErr w:type="spellEnd"/>
      <w:r w:rsidRPr="00060DE0">
        <w:rPr>
          <w:rFonts w:asciiTheme="minorHAnsi" w:hAnsiTheme="minorHAnsi" w:cstheme="minorHAnsi"/>
          <w:bCs/>
          <w:sz w:val="18"/>
          <w:szCs w:val="18"/>
          <w:u w:val="single"/>
        </w:rPr>
        <w:t xml:space="preserve"> for the clinician: The patient behind the diagnosis</w:t>
      </w:r>
      <w:r w:rsidRPr="00060DE0">
        <w:rPr>
          <w:rFonts w:asciiTheme="minorHAnsi" w:hAnsiTheme="minorHAnsi" w:cstheme="minorHAnsi"/>
          <w:bCs/>
          <w:sz w:val="18"/>
          <w:szCs w:val="18"/>
        </w:rPr>
        <w:t>. Springer Nature Switzerland, 2019</w:t>
      </w:r>
    </w:p>
    <w:p w:rsidR="00060DE0" w:rsidRDefault="00060DE0" w:rsidP="00E25BD7">
      <w:pPr>
        <w:tabs>
          <w:tab w:val="left" w:pos="384"/>
        </w:tabs>
        <w:ind w:right="117"/>
        <w:rPr>
          <w:rFonts w:ascii="Calibri" w:eastAsia="Calibri" w:hAnsi="Calibri" w:cs="Calibri"/>
          <w:b/>
          <w:bCs/>
          <w:sz w:val="18"/>
          <w:lang w:val="en-GB"/>
        </w:rPr>
      </w:pPr>
    </w:p>
    <w:p w:rsidR="00E25BD7" w:rsidRDefault="00060DE0" w:rsidP="000F5CEF">
      <w:pPr>
        <w:tabs>
          <w:tab w:val="left" w:pos="384"/>
        </w:tabs>
        <w:ind w:right="117"/>
        <w:rPr>
          <w:rFonts w:ascii="Calibri" w:eastAsia="Calibri" w:hAnsi="Calibri" w:cs="Calibri"/>
          <w:sz w:val="18"/>
          <w:lang w:val="en-GB"/>
        </w:rPr>
      </w:pPr>
      <w:r>
        <w:rPr>
          <w:rFonts w:ascii="Calibri" w:eastAsia="Calibri" w:hAnsi="Calibri" w:cs="Calibri"/>
          <w:b/>
          <w:bCs/>
          <w:sz w:val="18"/>
          <w:lang w:val="en-GB"/>
        </w:rPr>
        <w:t xml:space="preserve">Kreitler, S. </w:t>
      </w:r>
      <w:r w:rsidRPr="000F5CEF">
        <w:rPr>
          <w:rFonts w:ascii="Calibri" w:eastAsia="Calibri" w:hAnsi="Calibri" w:cs="Calibri"/>
          <w:sz w:val="18"/>
          <w:lang w:val="en-GB"/>
        </w:rPr>
        <w:t xml:space="preserve">Meanings of meaningfulness of life. In A. </w:t>
      </w:r>
      <w:proofErr w:type="spellStart"/>
      <w:r w:rsidRPr="000F5CEF">
        <w:rPr>
          <w:rFonts w:ascii="Calibri" w:eastAsia="Calibri" w:hAnsi="Calibri" w:cs="Calibri"/>
          <w:sz w:val="18"/>
          <w:lang w:val="en-GB"/>
        </w:rPr>
        <w:t>Batthyany</w:t>
      </w:r>
      <w:proofErr w:type="spellEnd"/>
      <w:r w:rsidRPr="000F5CEF">
        <w:rPr>
          <w:rFonts w:ascii="Calibri" w:eastAsia="Calibri" w:hAnsi="Calibri" w:cs="Calibri"/>
          <w:sz w:val="18"/>
          <w:lang w:val="en-GB"/>
        </w:rPr>
        <w:t xml:space="preserve"> (Ed.) </w:t>
      </w:r>
      <w:proofErr w:type="spellStart"/>
      <w:r w:rsidRPr="000F5CEF">
        <w:rPr>
          <w:rFonts w:ascii="Calibri" w:eastAsia="Calibri" w:hAnsi="Calibri" w:cs="Calibri"/>
          <w:sz w:val="18"/>
          <w:lang w:val="en-GB"/>
        </w:rPr>
        <w:t>Logotherapy</w:t>
      </w:r>
      <w:proofErr w:type="spellEnd"/>
      <w:r w:rsidRPr="000F5CEF">
        <w:rPr>
          <w:rFonts w:ascii="Calibri" w:eastAsia="Calibri" w:hAnsi="Calibri" w:cs="Calibri"/>
          <w:sz w:val="18"/>
          <w:lang w:val="en-GB"/>
        </w:rPr>
        <w:t xml:space="preserve"> and existential analysis </w:t>
      </w:r>
      <w:r w:rsidR="000F5CEF" w:rsidRPr="000F5CEF">
        <w:rPr>
          <w:rFonts w:ascii="Calibri" w:eastAsia="Calibri" w:hAnsi="Calibri" w:cs="Calibri"/>
          <w:sz w:val="18"/>
          <w:lang w:val="en-GB"/>
        </w:rPr>
        <w:t>(</w:t>
      </w:r>
      <w:proofErr w:type="spellStart"/>
      <w:r w:rsidR="000F5CEF" w:rsidRPr="000F5CEF">
        <w:rPr>
          <w:rFonts w:ascii="Calibri" w:eastAsia="Calibri" w:hAnsi="Calibri" w:cs="Calibri"/>
          <w:sz w:val="18"/>
          <w:lang w:val="en-GB"/>
        </w:rPr>
        <w:t>Vol</w:t>
      </w:r>
      <w:proofErr w:type="spellEnd"/>
      <w:r w:rsidR="000F5CEF" w:rsidRPr="000F5CEF">
        <w:rPr>
          <w:rFonts w:ascii="Calibri" w:eastAsia="Calibri" w:hAnsi="Calibri" w:cs="Calibri"/>
          <w:sz w:val="18"/>
          <w:lang w:val="en-GB"/>
        </w:rPr>
        <w:t xml:space="preserve"> 1, 95-106). Vienna</w:t>
      </w:r>
      <w:r w:rsidR="000F5CEF">
        <w:rPr>
          <w:rFonts w:ascii="Calibri" w:eastAsia="Calibri" w:hAnsi="Calibri" w:cs="Calibri"/>
          <w:b/>
          <w:bCs/>
          <w:sz w:val="18"/>
          <w:lang w:val="en-GB"/>
        </w:rPr>
        <w:t xml:space="preserve">: </w:t>
      </w:r>
      <w:r w:rsidR="000F5CEF">
        <w:rPr>
          <w:rFonts w:ascii="Calibri" w:eastAsia="Calibri" w:hAnsi="Calibri" w:cs="Calibri"/>
          <w:sz w:val="18"/>
          <w:lang w:val="en-GB"/>
        </w:rPr>
        <w:t>Springer.</w:t>
      </w:r>
      <w:r w:rsidR="00375347">
        <w:rPr>
          <w:rFonts w:ascii="Calibri" w:eastAsia="Calibri" w:hAnsi="Calibri" w:cs="Calibri"/>
          <w:sz w:val="18"/>
          <w:lang w:val="en-GB"/>
        </w:rPr>
        <w:t xml:space="preserve"> 2016.</w:t>
      </w:r>
    </w:p>
    <w:p w:rsidR="000F5CEF" w:rsidRDefault="000F5CEF" w:rsidP="000F5CEF">
      <w:pPr>
        <w:tabs>
          <w:tab w:val="left" w:pos="384"/>
        </w:tabs>
        <w:ind w:right="117"/>
        <w:rPr>
          <w:rFonts w:ascii="Calibri" w:eastAsia="Calibri" w:hAnsi="Calibri" w:cs="Calibri"/>
          <w:sz w:val="18"/>
          <w:lang w:val="en-GB"/>
        </w:rPr>
      </w:pPr>
    </w:p>
    <w:p w:rsidR="000F5CEF" w:rsidRDefault="000F5CEF" w:rsidP="000F5CEF">
      <w:pPr>
        <w:tabs>
          <w:tab w:val="left" w:pos="384"/>
        </w:tabs>
        <w:ind w:right="117"/>
        <w:rPr>
          <w:rFonts w:ascii="Calibri" w:eastAsia="Calibri" w:hAnsi="Calibri" w:cs="Calibri"/>
          <w:sz w:val="18"/>
          <w:lang w:val="en-GB"/>
        </w:rPr>
      </w:pPr>
      <w:r w:rsidRPr="000F5CEF">
        <w:rPr>
          <w:rFonts w:ascii="Calibri" w:eastAsia="Calibri" w:hAnsi="Calibri" w:cs="Calibri"/>
          <w:b/>
          <w:bCs/>
          <w:sz w:val="18"/>
          <w:lang w:val="en-GB"/>
        </w:rPr>
        <w:t>Kreitler, S. and Kreitler, H</w:t>
      </w:r>
      <w:r>
        <w:rPr>
          <w:rFonts w:ascii="Calibri" w:eastAsia="Calibri" w:hAnsi="Calibri" w:cs="Calibri"/>
          <w:sz w:val="18"/>
          <w:lang w:val="en-GB"/>
        </w:rPr>
        <w:t xml:space="preserve">. Cognitive orientation and physical disease or health. European Journal of Personality, 1991, 5(2), 109-129. </w:t>
      </w:r>
    </w:p>
    <w:p w:rsidR="000F5CEF" w:rsidRDefault="000F5CEF" w:rsidP="000F5CEF">
      <w:pPr>
        <w:tabs>
          <w:tab w:val="left" w:pos="384"/>
        </w:tabs>
        <w:ind w:right="117"/>
        <w:rPr>
          <w:rFonts w:ascii="Calibri" w:eastAsia="Calibri" w:hAnsi="Calibri" w:cs="Calibri"/>
          <w:sz w:val="18"/>
          <w:lang w:val="en-GB"/>
        </w:rPr>
      </w:pPr>
    </w:p>
    <w:p w:rsidR="000F5CEF" w:rsidRDefault="000F5CEF" w:rsidP="000F5CEF">
      <w:pPr>
        <w:tabs>
          <w:tab w:val="left" w:pos="384"/>
        </w:tabs>
        <w:ind w:right="117"/>
        <w:rPr>
          <w:rFonts w:ascii="Calibri" w:eastAsia="Calibri" w:hAnsi="Calibri" w:cs="Calibri"/>
          <w:sz w:val="18"/>
          <w:lang w:val="en-GB"/>
        </w:rPr>
      </w:pPr>
      <w:r w:rsidRPr="00375347">
        <w:rPr>
          <w:rFonts w:ascii="Calibri" w:eastAsia="Calibri" w:hAnsi="Calibri" w:cs="Calibri"/>
          <w:b/>
          <w:bCs/>
          <w:sz w:val="18"/>
          <w:lang w:val="en-GB"/>
        </w:rPr>
        <w:t>Kreitler, S.</w:t>
      </w:r>
      <w:r>
        <w:rPr>
          <w:rFonts w:ascii="Calibri" w:eastAsia="Calibri" w:hAnsi="Calibri" w:cs="Calibri"/>
          <w:sz w:val="18"/>
          <w:lang w:val="en-GB"/>
        </w:rPr>
        <w:t xml:space="preserve"> Special aspects of social issues in cancer. In H. van </w:t>
      </w:r>
      <w:proofErr w:type="spellStart"/>
      <w:r>
        <w:rPr>
          <w:rFonts w:ascii="Calibri" w:eastAsia="Calibri" w:hAnsi="Calibri" w:cs="Calibri"/>
          <w:sz w:val="18"/>
          <w:lang w:val="en-GB"/>
        </w:rPr>
        <w:t>Halteren</w:t>
      </w:r>
      <w:proofErr w:type="spellEnd"/>
      <w:r w:rsidR="00375347">
        <w:rPr>
          <w:rFonts w:ascii="Calibri" w:eastAsia="Calibri" w:hAnsi="Calibri" w:cs="Calibri"/>
          <w:sz w:val="18"/>
          <w:lang w:val="en-GB"/>
        </w:rPr>
        <w:t xml:space="preserve"> </w:t>
      </w:r>
      <w:r>
        <w:rPr>
          <w:rFonts w:ascii="Calibri" w:eastAsia="Calibri" w:hAnsi="Calibri" w:cs="Calibri"/>
          <w:sz w:val="18"/>
          <w:lang w:val="en-GB"/>
        </w:rPr>
        <w:t>(Ed.</w:t>
      </w:r>
      <w:r w:rsidR="00375347">
        <w:rPr>
          <w:rFonts w:ascii="Calibri" w:eastAsia="Calibri" w:hAnsi="Calibri" w:cs="Calibri"/>
          <w:sz w:val="18"/>
          <w:lang w:val="en-GB"/>
        </w:rPr>
        <w:t>)</w:t>
      </w:r>
      <w:r>
        <w:rPr>
          <w:rFonts w:ascii="Calibri" w:eastAsia="Calibri" w:hAnsi="Calibri" w:cs="Calibri"/>
          <w:sz w:val="18"/>
          <w:lang w:val="en-GB"/>
        </w:rPr>
        <w:t>, ESMO handbook on rehabilitation issues during cancer treatment and follow</w:t>
      </w:r>
      <w:r w:rsidR="00375347">
        <w:rPr>
          <w:rFonts w:ascii="Calibri" w:eastAsia="Calibri" w:hAnsi="Calibri" w:cs="Calibri"/>
          <w:sz w:val="18"/>
          <w:lang w:val="en-GB"/>
        </w:rPr>
        <w:t xml:space="preserve"> </w:t>
      </w:r>
      <w:r>
        <w:rPr>
          <w:rFonts w:ascii="Calibri" w:eastAsia="Calibri" w:hAnsi="Calibri" w:cs="Calibri"/>
          <w:sz w:val="18"/>
          <w:lang w:val="en-GB"/>
        </w:rPr>
        <w:t>up. ESMO, Annals of Oncology</w:t>
      </w:r>
      <w:r w:rsidR="00375347">
        <w:rPr>
          <w:rFonts w:ascii="Calibri" w:eastAsia="Calibri" w:hAnsi="Calibri" w:cs="Calibri"/>
          <w:sz w:val="18"/>
          <w:lang w:val="en-GB"/>
        </w:rPr>
        <w:t>, 2014</w:t>
      </w:r>
    </w:p>
    <w:p w:rsidR="00375347" w:rsidRDefault="00375347" w:rsidP="000F5CEF">
      <w:pPr>
        <w:tabs>
          <w:tab w:val="left" w:pos="384"/>
        </w:tabs>
        <w:ind w:right="117"/>
        <w:rPr>
          <w:rFonts w:ascii="Calibri" w:eastAsia="Calibri" w:hAnsi="Calibri" w:cs="Calibri"/>
          <w:sz w:val="18"/>
          <w:lang w:val="en-GB"/>
        </w:rPr>
      </w:pPr>
    </w:p>
    <w:p w:rsidR="00375347" w:rsidRPr="00375347" w:rsidRDefault="00375347" w:rsidP="00375347">
      <w:pPr>
        <w:tabs>
          <w:tab w:val="left" w:pos="384"/>
        </w:tabs>
        <w:ind w:right="117"/>
        <w:rPr>
          <w:rFonts w:ascii="Calibri" w:eastAsia="Calibri" w:hAnsi="Calibri" w:cs="Calibri"/>
          <w:iCs/>
          <w:sz w:val="18"/>
          <w:lang w:val="en-GB"/>
        </w:rPr>
      </w:pPr>
      <w:r w:rsidRPr="00375347">
        <w:rPr>
          <w:rFonts w:ascii="Calibri" w:eastAsia="Calibri" w:hAnsi="Calibri" w:cs="Calibri"/>
          <w:b/>
          <w:bCs/>
          <w:sz w:val="18"/>
          <w:lang w:val="en-GB"/>
        </w:rPr>
        <w:t>Kreitler, S.</w:t>
      </w:r>
      <w:r>
        <w:rPr>
          <w:rFonts w:ascii="Calibri" w:eastAsia="Calibri" w:hAnsi="Calibri" w:cs="Calibri"/>
          <w:sz w:val="18"/>
          <w:lang w:val="en-GB"/>
        </w:rPr>
        <w:t xml:space="preserve"> Meaningfulness of life and its  impact on quality of </w:t>
      </w:r>
      <w:proofErr w:type="spellStart"/>
      <w:r>
        <w:rPr>
          <w:rFonts w:ascii="Calibri" w:eastAsia="Calibri" w:hAnsi="Calibri" w:cs="Calibri"/>
          <w:sz w:val="18"/>
          <w:lang w:val="en-GB"/>
        </w:rPr>
        <w:t>life.In</w:t>
      </w:r>
      <w:proofErr w:type="spellEnd"/>
      <w:r>
        <w:rPr>
          <w:rFonts w:ascii="Calibri" w:eastAsia="Calibri" w:hAnsi="Calibri" w:cs="Calibri"/>
          <w:sz w:val="18"/>
          <w:lang w:val="en-GB"/>
        </w:rPr>
        <w:t xml:space="preserve"> C. </w:t>
      </w:r>
      <w:proofErr w:type="spellStart"/>
      <w:r>
        <w:rPr>
          <w:rFonts w:ascii="Calibri" w:eastAsia="Calibri" w:hAnsi="Calibri" w:cs="Calibri"/>
          <w:sz w:val="18"/>
          <w:lang w:val="en-GB"/>
        </w:rPr>
        <w:t>Prqacana</w:t>
      </w:r>
      <w:proofErr w:type="spellEnd"/>
      <w:r>
        <w:rPr>
          <w:rFonts w:ascii="Calibri" w:eastAsia="Calibri" w:hAnsi="Calibri" w:cs="Calibri"/>
          <w:sz w:val="18"/>
          <w:lang w:val="en-GB"/>
        </w:rPr>
        <w:t xml:space="preserve"> and M. Wang (Eds.), </w:t>
      </w:r>
      <w:proofErr w:type="spellStart"/>
      <w:r>
        <w:rPr>
          <w:rFonts w:ascii="Calibri" w:eastAsia="Calibri" w:hAnsi="Calibri" w:cs="Calibri"/>
          <w:sz w:val="18"/>
          <w:lang w:val="en-GB"/>
        </w:rPr>
        <w:t>Intenational</w:t>
      </w:r>
      <w:proofErr w:type="spellEnd"/>
      <w:r>
        <w:rPr>
          <w:rFonts w:ascii="Calibri" w:eastAsia="Calibri" w:hAnsi="Calibri" w:cs="Calibri"/>
          <w:sz w:val="18"/>
          <w:lang w:val="en-GB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lang w:val="en-GB"/>
        </w:rPr>
        <w:t>Psycholgicl</w:t>
      </w:r>
      <w:proofErr w:type="spellEnd"/>
      <w:r>
        <w:rPr>
          <w:rFonts w:ascii="Calibri" w:eastAsia="Calibri" w:hAnsi="Calibri" w:cs="Calibri"/>
          <w:sz w:val="18"/>
          <w:lang w:val="en-GB"/>
        </w:rPr>
        <w:t xml:space="preserve"> Applications and Trends (pp. 392-394). Lisbon:  </w:t>
      </w:r>
      <w:proofErr w:type="gramStart"/>
      <w:r>
        <w:rPr>
          <w:rFonts w:ascii="Calibri" w:eastAsia="Calibri" w:hAnsi="Calibri" w:cs="Calibri"/>
          <w:sz w:val="18"/>
          <w:lang w:val="en-GB"/>
        </w:rPr>
        <w:t>W.I.</w:t>
      </w:r>
      <w:r>
        <w:rPr>
          <w:rFonts w:ascii="Calibri" w:eastAsia="Calibri" w:hAnsi="Calibri" w:cs="Calibri"/>
          <w:i/>
          <w:sz w:val="18"/>
          <w:lang w:val="en-GB"/>
        </w:rPr>
        <w:t>.</w:t>
      </w:r>
      <w:proofErr w:type="gramEnd"/>
      <w:r w:rsidRPr="00375347">
        <w:rPr>
          <w:rFonts w:ascii="Calibri" w:eastAsia="Calibri" w:hAnsi="Calibri" w:cs="Calibri"/>
          <w:iCs/>
          <w:sz w:val="18"/>
          <w:lang w:val="en-GB"/>
        </w:rPr>
        <w:t>R.S</w:t>
      </w:r>
      <w:proofErr w:type="gramStart"/>
      <w:r w:rsidRPr="00375347">
        <w:rPr>
          <w:rFonts w:ascii="Calibri" w:eastAsia="Calibri" w:hAnsi="Calibri" w:cs="Calibri"/>
          <w:iCs/>
          <w:sz w:val="18"/>
          <w:lang w:val="en-GB"/>
        </w:rPr>
        <w:t>.</w:t>
      </w:r>
      <w:r>
        <w:rPr>
          <w:rFonts w:ascii="Calibri" w:eastAsia="Calibri" w:hAnsi="Calibri" w:cs="Calibri"/>
          <w:i/>
          <w:sz w:val="18"/>
          <w:lang w:val="en-GB"/>
        </w:rPr>
        <w:t xml:space="preserve"> ,</w:t>
      </w:r>
      <w:proofErr w:type="gramEnd"/>
      <w:r>
        <w:rPr>
          <w:rFonts w:ascii="Calibri" w:eastAsia="Calibri" w:hAnsi="Calibri" w:cs="Calibri"/>
          <w:i/>
          <w:sz w:val="18"/>
          <w:lang w:val="en-GB"/>
        </w:rPr>
        <w:t xml:space="preserve"> </w:t>
      </w:r>
      <w:r>
        <w:rPr>
          <w:rFonts w:ascii="Calibri" w:eastAsia="Calibri" w:hAnsi="Calibri" w:cs="Calibri"/>
          <w:iCs/>
          <w:sz w:val="18"/>
          <w:lang w:val="en-GB"/>
        </w:rPr>
        <w:t>2016</w:t>
      </w:r>
    </w:p>
    <w:p w:rsidR="000F5CEF" w:rsidRPr="000F5CEF" w:rsidRDefault="000F5CEF" w:rsidP="000F5CEF">
      <w:pPr>
        <w:tabs>
          <w:tab w:val="left" w:pos="384"/>
        </w:tabs>
        <w:ind w:right="117"/>
        <w:rPr>
          <w:rFonts w:ascii="Calibri" w:eastAsia="Calibri" w:hAnsi="Calibri" w:cs="Calibri"/>
          <w:sz w:val="18"/>
          <w:lang w:val="en-GB"/>
        </w:rPr>
      </w:pPr>
    </w:p>
    <w:p w:rsidR="00E25BD7" w:rsidRDefault="00E25BD7" w:rsidP="00E25BD7">
      <w:pPr>
        <w:pStyle w:val="BodyText"/>
        <w:rPr>
          <w:rFonts w:ascii="Calibri"/>
          <w:sz w:val="20"/>
        </w:rPr>
      </w:pPr>
    </w:p>
    <w:p w:rsidR="00E25BD7" w:rsidRDefault="00E25BD7" w:rsidP="00E25BD7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noProof/>
          <w:lang w:bidi="he-IL"/>
        </w:rPr>
        <mc:AlternateContent>
          <mc:Choice Requires="wpg">
            <w:drawing>
              <wp:inline distT="0" distB="0" distL="0" distR="0">
                <wp:extent cx="3975735" cy="25400"/>
                <wp:effectExtent l="0" t="0" r="5715" b="0"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67757DE" id="Group 1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IafZQIAAEw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m2SGn2UCAABM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wrap anchorx="page"/>
                <w10:anchorlock/>
              </v:group>
            </w:pict>
          </mc:Fallback>
        </mc:AlternateContent>
      </w:r>
    </w:p>
    <w:p w:rsidR="00375347" w:rsidRDefault="00E25BD7" w:rsidP="001669D2">
      <w:pPr>
        <w:rPr>
          <w:rFonts w:asciiTheme="minorHAnsi" w:hAnsiTheme="minorHAnsi" w:cstheme="minorHAnsi"/>
        </w:rPr>
      </w:pPr>
      <w:r>
        <w:rPr>
          <w:noProof/>
        </w:rPr>
        <w:t xml:space="preserve">              </w:t>
      </w:r>
      <w:proofErr w:type="gramStart"/>
      <w:r>
        <w:rPr>
          <w:rFonts w:ascii="Arial"/>
          <w:color w:val="BF5A14"/>
        </w:rPr>
        <w:t xml:space="preserve">Biography </w:t>
      </w:r>
      <w:r w:rsidRPr="00375347">
        <w:rPr>
          <w:rFonts w:asciiTheme="minorHAnsi" w:hAnsiTheme="minorHAnsi" w:cstheme="minorHAnsi"/>
        </w:rPr>
        <w:t>.</w:t>
      </w:r>
      <w:proofErr w:type="gramEnd"/>
      <w:r w:rsidRPr="00375347">
        <w:rPr>
          <w:rFonts w:asciiTheme="minorHAnsi" w:hAnsiTheme="minorHAnsi" w:cstheme="minorHAnsi"/>
        </w:rPr>
        <w:t xml:space="preserve"> </w:t>
      </w:r>
      <w:r w:rsidR="00375347" w:rsidRPr="00375347">
        <w:rPr>
          <w:rFonts w:asciiTheme="minorHAnsi" w:hAnsiTheme="minorHAnsi" w:cstheme="minorHAnsi"/>
        </w:rPr>
        <w:t xml:space="preserve">Having completed her studies in psychology at Bar-Ilan University in Israel and Bern University in Switzerland, Shulamith Kreitler worked as a post-doc at Yale University, and acted as a Visiting Professor in various US universities including Harvard and Princeton. Most of her academic career she has been at Tel-Aviv University where she is a full professor of psychology. Shulamith Kreitler is a certified clinical psychologist and health psychologist. She has established (in 1993) the unit of </w:t>
      </w:r>
      <w:proofErr w:type="spellStart"/>
      <w:r w:rsidR="00375347" w:rsidRPr="00375347">
        <w:rPr>
          <w:rFonts w:asciiTheme="minorHAnsi" w:hAnsiTheme="minorHAnsi" w:cstheme="minorHAnsi"/>
        </w:rPr>
        <w:t>psychooncology</w:t>
      </w:r>
      <w:proofErr w:type="spellEnd"/>
      <w:r w:rsidR="00375347" w:rsidRPr="00375347">
        <w:rPr>
          <w:rFonts w:asciiTheme="minorHAnsi" w:hAnsiTheme="minorHAnsi" w:cstheme="minorHAnsi"/>
        </w:rPr>
        <w:t xml:space="preserve"> at the Tel Aviv Medical Center and (in 2007) the Center for </w:t>
      </w:r>
      <w:proofErr w:type="spellStart"/>
      <w:r w:rsidR="00375347" w:rsidRPr="00375347">
        <w:rPr>
          <w:rFonts w:asciiTheme="minorHAnsi" w:hAnsiTheme="minorHAnsi" w:cstheme="minorHAnsi"/>
        </w:rPr>
        <w:t>Psychooncology</w:t>
      </w:r>
      <w:proofErr w:type="spellEnd"/>
      <w:r w:rsidR="00375347" w:rsidRPr="00375347">
        <w:rPr>
          <w:rFonts w:asciiTheme="minorHAnsi" w:hAnsiTheme="minorHAnsi" w:cstheme="minorHAnsi"/>
        </w:rPr>
        <w:t xml:space="preserve"> Research at the Sheba Medical Center</w:t>
      </w:r>
      <w:r w:rsidR="00375347">
        <w:rPr>
          <w:rFonts w:asciiTheme="minorHAnsi" w:hAnsiTheme="minorHAnsi" w:cstheme="minorHAnsi"/>
        </w:rPr>
        <w:t xml:space="preserve">, which she directs at present too. She is a world </w:t>
      </w:r>
      <w:proofErr w:type="gramStart"/>
      <w:r w:rsidR="00375347">
        <w:rPr>
          <w:rFonts w:asciiTheme="minorHAnsi" w:hAnsiTheme="minorHAnsi" w:cstheme="minorHAnsi"/>
        </w:rPr>
        <w:t>renown</w:t>
      </w:r>
      <w:proofErr w:type="gramEnd"/>
      <w:r w:rsidR="00375347">
        <w:rPr>
          <w:rFonts w:asciiTheme="minorHAnsi" w:hAnsiTheme="minorHAnsi" w:cstheme="minorHAnsi"/>
        </w:rPr>
        <w:t xml:space="preserve"> </w:t>
      </w:r>
      <w:proofErr w:type="spellStart"/>
      <w:r w:rsidR="00375347">
        <w:rPr>
          <w:rFonts w:asciiTheme="minorHAnsi" w:hAnsiTheme="minorHAnsi" w:cstheme="minorHAnsi"/>
        </w:rPr>
        <w:t>psychooncologist</w:t>
      </w:r>
      <w:proofErr w:type="spellEnd"/>
      <w:r w:rsidR="00375347">
        <w:rPr>
          <w:rFonts w:asciiTheme="minorHAnsi" w:hAnsiTheme="minorHAnsi" w:cstheme="minorHAnsi"/>
        </w:rPr>
        <w:t xml:space="preserve"> and has published over 200 papers in scientific journals and 21 scientific books. </w:t>
      </w:r>
    </w:p>
    <w:p w:rsidR="001669D2" w:rsidRPr="00375347" w:rsidRDefault="001669D2" w:rsidP="001669D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E-mail: krit@netvision.net.il</w:t>
      </w:r>
      <w:bookmarkStart w:id="0" w:name="_GoBack"/>
      <w:bookmarkEnd w:id="0"/>
    </w:p>
    <w:p w:rsidR="00375347" w:rsidRDefault="00375347" w:rsidP="00375347">
      <w:pPr>
        <w:spacing w:line="480" w:lineRule="auto"/>
      </w:pPr>
    </w:p>
    <w:p w:rsidR="00E25BD7" w:rsidRDefault="00E25BD7" w:rsidP="00375347">
      <w:pPr>
        <w:spacing w:before="92"/>
        <w:ind w:right="4234"/>
        <w:rPr>
          <w:rFonts w:ascii="Arial"/>
          <w:sz w:val="14"/>
        </w:rPr>
      </w:pPr>
    </w:p>
    <w:sectPr w:rsidR="00E25BD7" w:rsidSect="00F3100F">
      <w:headerReference w:type="default" r:id="rId4"/>
      <w:footerReference w:type="default" r:id="rId5"/>
      <w:pgSz w:w="11906" w:h="16838"/>
      <w:pgMar w:top="1440" w:right="1800" w:bottom="1440" w:left="180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">
    <w:altName w:val="Arial"/>
    <w:charset w:val="00"/>
    <w:family w:val="swiss"/>
    <w:pitch w:val="variable"/>
    <w:sig w:usb0="00000001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E25BD7">
    <w:pPr>
      <w:pStyle w:val="BodyText"/>
      <w:spacing w:line="14" w:lineRule="auto"/>
      <w:rPr>
        <w:sz w:val="20"/>
      </w:rPr>
    </w:pPr>
    <w:r>
      <w:rPr>
        <w:noProof/>
        <w:lang w:bidi="he-IL"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0" r="16510" b="17780"/>
              <wp:wrapNone/>
              <wp:docPr id="9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227290" w:rsidRDefault="001669D2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/>
                              <w:sz w:val="16"/>
                            </w:rPr>
                          </w:pPr>
                          <w:r w:rsidRPr="00227290">
                            <w:rPr>
                              <w:rFonts w:ascii="Arial"/>
                              <w:color w:val="FFFFFF"/>
                              <w:sz w:val="16"/>
                            </w:rPr>
                            <w:t>J Pain Relief</w:t>
                          </w:r>
                        </w:p>
                        <w:p w:rsidR="00AE3E37" w:rsidRPr="00227290" w:rsidRDefault="001669D2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/>
                              <w:sz w:val="16"/>
                            </w:rPr>
                          </w:pPr>
                          <w:r w:rsidRPr="00227290">
                            <w:rPr>
                              <w:rFonts w:ascii="Arial"/>
                              <w:color w:val="FFFFFF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227290">
                            <w:rPr>
                              <w:rFonts w:ascii="Arial"/>
                              <w:color w:val="FFFFFF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8" type="#_x0000_t202" style="position:absolute;margin-left:35pt;margin-top:798.8pt;width:168.2pt;height:19.6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PTK35O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227290" w:rsidRDefault="001669D2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/>
                        <w:sz w:val="16"/>
                      </w:rPr>
                    </w:pPr>
                    <w:r w:rsidRPr="00227290">
                      <w:rPr>
                        <w:rFonts w:ascii="Arial"/>
                        <w:color w:val="FFFFFF"/>
                        <w:sz w:val="16"/>
                      </w:rPr>
                      <w:t>J Pain Relief</w:t>
                    </w:r>
                  </w:p>
                  <w:p w:rsidR="00AE3E37" w:rsidRPr="00227290" w:rsidRDefault="001669D2">
                    <w:pPr>
                      <w:spacing w:before="8"/>
                      <w:ind w:left="20" w:right="-12"/>
                      <w:rPr>
                        <w:rFonts w:ascii="Arial"/>
                        <w:color w:val="FFFFFF"/>
                        <w:sz w:val="16"/>
                      </w:rPr>
                    </w:pPr>
                    <w:r w:rsidRPr="00227290">
                      <w:rPr>
                        <w:rFonts w:ascii="Arial"/>
                        <w:color w:val="FFFFFF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227290">
                      <w:rPr>
                        <w:rFonts w:ascii="Arial"/>
                        <w:color w:val="FFFFFF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he-IL"/>
      </w:rPr>
      <mc:AlternateContent>
        <mc:Choice Requires="wps">
          <w:drawing>
            <wp:anchor distT="0" distB="0" distL="114300" distR="114300" simplePos="0" relativeHeight="251662336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0" t="0" r="13970" b="6985"/>
              <wp:wrapNone/>
              <wp:docPr id="8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227290" w:rsidRDefault="001669D2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/>
                              <w:sz w:val="24"/>
                            </w:rPr>
                          </w:pPr>
                          <w:r w:rsidRPr="00227290">
                            <w:rPr>
                              <w:rFonts w:ascii="Impact"/>
                              <w:color w:val="FFFFFF"/>
                              <w:sz w:val="24"/>
                            </w:rPr>
                            <w:t>Fibromyalgia 2016</w:t>
                          </w:r>
                        </w:p>
                        <w:p w:rsidR="00AE3E37" w:rsidRPr="00227290" w:rsidRDefault="001669D2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/>
                              <w:sz w:val="16"/>
                            </w:rPr>
                          </w:pPr>
                          <w:r w:rsidRPr="00227290">
                            <w:rPr>
                              <w:rFonts w:ascii="Arial"/>
                              <w:color w:val="FFFFFF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8" o:spid="_x0000_s1029" type="#_x0000_t202" style="position:absolute;margin-left:252.1pt;margin-top:799.05pt;width:91.9pt;height:24.9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AX4sEA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227290" w:rsidRDefault="001669D2">
                    <w:pPr>
                      <w:spacing w:line="269" w:lineRule="exact"/>
                      <w:jc w:val="center"/>
                      <w:rPr>
                        <w:rFonts w:ascii="Impact"/>
                        <w:color w:val="FFFFFF"/>
                        <w:sz w:val="24"/>
                      </w:rPr>
                    </w:pPr>
                    <w:r w:rsidRPr="00227290">
                      <w:rPr>
                        <w:rFonts w:ascii="Impact"/>
                        <w:color w:val="FFFFFF"/>
                        <w:sz w:val="24"/>
                      </w:rPr>
                      <w:t>Fibromyalgia 2016</w:t>
                    </w:r>
                  </w:p>
                  <w:p w:rsidR="00AE3E37" w:rsidRPr="00227290" w:rsidRDefault="001669D2">
                    <w:pPr>
                      <w:spacing w:before="29"/>
                      <w:jc w:val="center"/>
                      <w:rPr>
                        <w:rFonts w:ascii="Arial"/>
                        <w:color w:val="FFFFFF"/>
                        <w:sz w:val="16"/>
                      </w:rPr>
                    </w:pPr>
                    <w:r w:rsidRPr="00227290">
                      <w:rPr>
                        <w:rFonts w:ascii="Arial"/>
                        <w:color w:val="FFFFFF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he-IL"/>
      </w:rPr>
      <mc:AlternateContent>
        <mc:Choice Requires="wps">
          <w:drawing>
            <wp:anchor distT="0" distB="0" distL="114300" distR="114300" simplePos="0" relativeHeight="251663360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0" t="0" r="1270" b="12065"/>
              <wp:wrapNone/>
              <wp:docPr id="7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227290" w:rsidRDefault="001669D2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/>
                              <w:sz w:val="16"/>
                            </w:rPr>
                          </w:pPr>
                          <w:r w:rsidRPr="00227290">
                            <w:rPr>
                              <w:rFonts w:ascii="Arial"/>
                              <w:color w:val="FFFFFF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227290">
                            <w:rPr>
                              <w:rFonts w:ascii="Arial"/>
                              <w:color w:val="FFFFFF"/>
                              <w:sz w:val="16"/>
                            </w:rPr>
                            <w:t>Suppl</w:t>
                          </w:r>
                          <w:proofErr w:type="spellEnd"/>
                          <w:r w:rsidRPr="00227290">
                            <w:rPr>
                              <w:rFonts w:ascii="Arial"/>
                              <w:color w:val="FFFFFF"/>
                              <w:sz w:val="16"/>
                            </w:rPr>
                            <w:t>)</w:t>
                          </w:r>
                        </w:p>
                        <w:p w:rsidR="00AE3E37" w:rsidRPr="00227290" w:rsidRDefault="001669D2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/>
                              <w:sz w:val="16"/>
                            </w:rPr>
                          </w:pPr>
                          <w:r w:rsidRPr="00227290">
                            <w:rPr>
                              <w:rFonts w:ascii="Minion Pro"/>
                              <w:color w:val="FFFFFF"/>
                              <w:sz w:val="16"/>
                            </w:rPr>
                            <w:t>Page</w:t>
                          </w:r>
                          <w:r w:rsidRPr="00227290">
                            <w:rPr>
                              <w:rFonts w:ascii="Minion Pro"/>
                              <w:color w:val="FFFFFF"/>
                              <w:sz w:val="16"/>
                            </w:rPr>
                            <w:t xml:space="preserve">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7" o:spid="_x0000_s1030" type="#_x0000_t202" style="position:absolute;margin-left:468.9pt;margin-top:798.8pt;width:91.4pt;height:26.0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Cj2Rvq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:rsidR="00AE3E37" w:rsidRPr="00227290" w:rsidRDefault="001669D2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/>
                        <w:sz w:val="16"/>
                      </w:rPr>
                    </w:pPr>
                    <w:r w:rsidRPr="00227290">
                      <w:rPr>
                        <w:rFonts w:ascii="Arial"/>
                        <w:color w:val="FFFFFF"/>
                        <w:sz w:val="16"/>
                      </w:rPr>
                      <w:t>Volume 5, Issue 3(</w:t>
                    </w:r>
                    <w:proofErr w:type="spellStart"/>
                    <w:r w:rsidRPr="00227290">
                      <w:rPr>
                        <w:rFonts w:ascii="Arial"/>
                        <w:color w:val="FFFFFF"/>
                        <w:sz w:val="16"/>
                      </w:rPr>
                      <w:t>Suppl</w:t>
                    </w:r>
                    <w:proofErr w:type="spellEnd"/>
                    <w:r w:rsidRPr="00227290">
                      <w:rPr>
                        <w:rFonts w:ascii="Arial"/>
                        <w:color w:val="FFFFFF"/>
                        <w:sz w:val="16"/>
                      </w:rPr>
                      <w:t>)</w:t>
                    </w:r>
                  </w:p>
                  <w:p w:rsidR="00AE3E37" w:rsidRPr="00227290" w:rsidRDefault="001669D2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/>
                        <w:sz w:val="16"/>
                      </w:rPr>
                    </w:pPr>
                    <w:r w:rsidRPr="00227290">
                      <w:rPr>
                        <w:rFonts w:ascii="Minion Pro"/>
                        <w:color w:val="FFFFFF"/>
                        <w:sz w:val="16"/>
                      </w:rPr>
                      <w:t>Page</w:t>
                    </w:r>
                    <w:r w:rsidRPr="00227290">
                      <w:rPr>
                        <w:rFonts w:ascii="Minion Pro"/>
                        <w:color w:val="FFFFFF"/>
                        <w:sz w:val="16"/>
                      </w:rPr>
                      <w:t xml:space="preserve">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E25BD7">
    <w:pPr>
      <w:pStyle w:val="BodyText"/>
      <w:spacing w:line="14" w:lineRule="auto"/>
      <w:rPr>
        <w:sz w:val="20"/>
      </w:rPr>
    </w:pPr>
    <w:r>
      <w:rPr>
        <w:noProof/>
        <w:lang w:bidi="he-IL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15240" b="7620"/>
              <wp:wrapNone/>
              <wp:docPr id="11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227290" w:rsidRDefault="001669D2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/>
                              <w:sz w:val="14"/>
                            </w:rPr>
                          </w:pPr>
                          <w:r w:rsidRPr="00227290">
                            <w:rPr>
                              <w:rFonts w:ascii="Arial"/>
                              <w:color w:val="FFFFFF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227290">
                            <w:rPr>
                              <w:rFonts w:ascii="Arial"/>
                              <w:color w:val="FFFFFF"/>
                              <w:sz w:val="14"/>
                            </w:rPr>
                            <w:t>Furuta</w:t>
                          </w:r>
                          <w:proofErr w:type="spellEnd"/>
                          <w:r w:rsidRPr="00227290">
                            <w:rPr>
                              <w:rFonts w:ascii="Arial"/>
                              <w:color w:val="FFFFFF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227290">
                            <w:rPr>
                              <w:rFonts w:ascii="Arial"/>
                              <w:color w:val="FFFFFF"/>
                              <w:sz w:val="14"/>
                            </w:rPr>
                            <w:t>Pai</w:t>
                          </w:r>
                          <w:proofErr w:type="spellEnd"/>
                          <w:r w:rsidRPr="00227290">
                            <w:rPr>
                              <w:rFonts w:ascii="Arial"/>
                              <w:color w:val="FFFFFF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227290">
                            <w:rPr>
                              <w:rFonts w:ascii="Arial"/>
                              <w:color w:val="FFFFFF"/>
                              <w:sz w:val="14"/>
                            </w:rPr>
                            <w:t>Suppl</w:t>
                          </w:r>
                          <w:proofErr w:type="spellEnd"/>
                          <w:r w:rsidRPr="00227290">
                            <w:rPr>
                              <w:rFonts w:ascii="Arial"/>
                              <w:color w:val="FFFFFF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227290">
                              <w:rPr>
                                <w:rFonts w:ascii="Arial"/>
                                <w:color w:val="FFFFFF"/>
                                <w:sz w:val="14"/>
                              </w:rPr>
                              <w:t>http://dx.</w:t>
                            </w:r>
                            <w:r w:rsidRPr="00227290">
                              <w:rPr>
                                <w:rFonts w:ascii="Arial"/>
                                <w:color w:val="FFFFFF"/>
                                <w:sz w:val="14"/>
                              </w:rPr>
                              <w:t>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6" type="#_x0000_t202" style="position:absolute;margin-left:416pt;margin-top:26.05pt;width:144.3pt;height:17.4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" filled="f" stroked="f">
              <v:textbox inset="0,0,0,0">
                <w:txbxContent>
                  <w:p w:rsidR="00AE3E37" w:rsidRPr="00227290" w:rsidRDefault="001669D2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/>
                        <w:sz w:val="14"/>
                      </w:rPr>
                    </w:pPr>
                    <w:r w:rsidRPr="00227290">
                      <w:rPr>
                        <w:rFonts w:ascii="Arial"/>
                        <w:color w:val="FFFFFF"/>
                        <w:sz w:val="14"/>
                      </w:rPr>
                      <w:t xml:space="preserve">T </w:t>
                    </w:r>
                    <w:proofErr w:type="spellStart"/>
                    <w:r w:rsidRPr="00227290">
                      <w:rPr>
                        <w:rFonts w:ascii="Arial"/>
                        <w:color w:val="FFFFFF"/>
                        <w:sz w:val="14"/>
                      </w:rPr>
                      <w:t>Furuta</w:t>
                    </w:r>
                    <w:proofErr w:type="spellEnd"/>
                    <w:r w:rsidRPr="00227290">
                      <w:rPr>
                        <w:rFonts w:ascii="Arial"/>
                        <w:color w:val="FFFFFF"/>
                        <w:sz w:val="14"/>
                      </w:rPr>
                      <w:t xml:space="preserve"> et al., J </w:t>
                    </w:r>
                    <w:proofErr w:type="spellStart"/>
                    <w:r w:rsidRPr="00227290">
                      <w:rPr>
                        <w:rFonts w:ascii="Arial"/>
                        <w:color w:val="FFFFFF"/>
                        <w:sz w:val="14"/>
                      </w:rPr>
                      <w:t>Pai</w:t>
                    </w:r>
                    <w:proofErr w:type="spellEnd"/>
                    <w:r w:rsidRPr="00227290">
                      <w:rPr>
                        <w:rFonts w:ascii="Arial"/>
                        <w:color w:val="FFFFFF"/>
                        <w:sz w:val="14"/>
                      </w:rPr>
                      <w:t xml:space="preserve"> n Relief 2016, 5:3(</w:t>
                    </w:r>
                    <w:proofErr w:type="spellStart"/>
                    <w:r w:rsidRPr="00227290">
                      <w:rPr>
                        <w:rFonts w:ascii="Arial"/>
                        <w:color w:val="FFFFFF"/>
                        <w:sz w:val="14"/>
                      </w:rPr>
                      <w:t>Suppl</w:t>
                    </w:r>
                    <w:proofErr w:type="spellEnd"/>
                    <w:r w:rsidRPr="00227290">
                      <w:rPr>
                        <w:rFonts w:ascii="Arial"/>
                        <w:color w:val="FFFFFF"/>
                        <w:sz w:val="14"/>
                      </w:rPr>
                      <w:t xml:space="preserve">) </w:t>
                    </w:r>
                    <w:hyperlink r:id="rId2">
                      <w:r w:rsidRPr="00227290">
                        <w:rPr>
                          <w:rFonts w:ascii="Arial"/>
                          <w:color w:val="FFFFFF"/>
                          <w:sz w:val="14"/>
                        </w:rPr>
                        <w:t>http://dx.</w:t>
                      </w:r>
                      <w:r w:rsidRPr="00227290">
                        <w:rPr>
                          <w:rFonts w:ascii="Arial"/>
                          <w:color w:val="FFFFFF"/>
                          <w:sz w:val="14"/>
                        </w:rPr>
                        <w:t>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he-IL"/>
      </w:rP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0" r="635" b="5080"/>
              <wp:wrapNone/>
              <wp:docPr id="10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227290" w:rsidRDefault="001669D2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/>
                            </w:rPr>
                          </w:pPr>
                          <w:r w:rsidRPr="00227290">
                            <w:rPr>
                              <w:rFonts w:ascii="Myriad Pro"/>
                              <w:color w:val="FFFFFF"/>
                            </w:rPr>
                            <w:t>International Conference on</w:t>
                          </w:r>
                        </w:p>
                        <w:p w:rsidR="00AE3E37" w:rsidRPr="00227290" w:rsidRDefault="001669D2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/>
                              <w:sz w:val="24"/>
                            </w:rPr>
                          </w:pPr>
                          <w:r w:rsidRPr="00227290">
                            <w:rPr>
                              <w:rFonts w:ascii="Impact"/>
                              <w:color w:val="FFFFFF"/>
                              <w:sz w:val="52"/>
                            </w:rPr>
                            <w:t xml:space="preserve">Fibromyalgia and Chronic Pain </w:t>
                          </w:r>
                          <w:r w:rsidRPr="00227290">
                            <w:rPr>
                              <w:rFonts w:ascii="Minion Pro"/>
                              <w:color w:val="FFFFFF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0" o:spid="_x0000_s1027" type="#_x0000_t202" style="position:absolute;margin-left:35pt;margin-top:48.3pt;width:515.95pt;height:40.1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F1GsgIAALI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DwxF1GsgIAALI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227290" w:rsidRDefault="001669D2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/>
                      </w:rPr>
                    </w:pPr>
                    <w:r w:rsidRPr="00227290">
                      <w:rPr>
                        <w:rFonts w:ascii="Myriad Pro"/>
                        <w:color w:val="FFFFFF"/>
                      </w:rPr>
                      <w:t>International Conference on</w:t>
                    </w:r>
                  </w:p>
                  <w:p w:rsidR="00AE3E37" w:rsidRPr="00227290" w:rsidRDefault="001669D2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/>
                        <w:sz w:val="24"/>
                      </w:rPr>
                    </w:pPr>
                    <w:r w:rsidRPr="00227290">
                      <w:rPr>
                        <w:rFonts w:ascii="Impact"/>
                        <w:color w:val="FFFFFF"/>
                        <w:sz w:val="52"/>
                      </w:rPr>
                      <w:t xml:space="preserve">Fibromyalgia and Chronic Pain </w:t>
                    </w:r>
                    <w:r w:rsidRPr="00227290">
                      <w:rPr>
                        <w:rFonts w:ascii="Minion Pro"/>
                        <w:color w:val="FFFFFF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hdrShapeDefaults>
    <o:shapedefaults v:ext="edit" spidmax="2049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5BD7"/>
    <w:rsid w:val="00060DE0"/>
    <w:rsid w:val="000F5CEF"/>
    <w:rsid w:val="001669D2"/>
    <w:rsid w:val="00375347"/>
    <w:rsid w:val="003E00A4"/>
    <w:rsid w:val="003F356D"/>
    <w:rsid w:val="005A7EE7"/>
    <w:rsid w:val="00811D9B"/>
    <w:rsid w:val="00A24208"/>
    <w:rsid w:val="00AB6DB7"/>
    <w:rsid w:val="00E25BD7"/>
    <w:rsid w:val="00F31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ADE3BE2-CE35-4DC7-973F-115CA9FFE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E25BD7"/>
    <w:pPr>
      <w:widowControl w:val="0"/>
      <w:spacing w:after="0" w:line="240" w:lineRule="auto"/>
    </w:pPr>
    <w:rPr>
      <w:rFonts w:ascii="Tw Cen MT" w:eastAsia="Tw Cen MT" w:hAnsi="Tw Cen MT" w:cs="Tw Cen MT"/>
      <w:lang w:bidi="ar-SA"/>
    </w:rPr>
  </w:style>
  <w:style w:type="paragraph" w:styleId="Heading1">
    <w:name w:val="heading 1"/>
    <w:basedOn w:val="Normal"/>
    <w:link w:val="Heading1Char"/>
    <w:uiPriority w:val="1"/>
    <w:qFormat/>
    <w:rsid w:val="00E25BD7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1"/>
    <w:qFormat/>
    <w:rsid w:val="00E25BD7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E25BD7"/>
    <w:rPr>
      <w:rFonts w:ascii="Minion Pro" w:eastAsia="Minion Pro" w:hAnsi="Minion Pro" w:cs="Minion Pro"/>
      <w:b/>
      <w:bCs/>
      <w:sz w:val="36"/>
      <w:szCs w:val="36"/>
      <w:lang w:bidi="ar-SA"/>
    </w:rPr>
  </w:style>
  <w:style w:type="character" w:customStyle="1" w:styleId="Heading3Char">
    <w:name w:val="Heading 3 Char"/>
    <w:basedOn w:val="DefaultParagraphFont"/>
    <w:link w:val="Heading3"/>
    <w:uiPriority w:val="1"/>
    <w:rsid w:val="00E25BD7"/>
    <w:rPr>
      <w:rFonts w:ascii="Arial" w:eastAsia="Arial" w:hAnsi="Arial" w:cs="Arial"/>
      <w:b/>
      <w:bCs/>
      <w:sz w:val="20"/>
      <w:szCs w:val="20"/>
      <w:lang w:bidi="ar-SA"/>
    </w:rPr>
  </w:style>
  <w:style w:type="paragraph" w:styleId="BodyText">
    <w:name w:val="Body Text"/>
    <w:basedOn w:val="Normal"/>
    <w:link w:val="BodyTextChar"/>
    <w:uiPriority w:val="1"/>
    <w:qFormat/>
    <w:rsid w:val="00E25BD7"/>
    <w:rPr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E25BD7"/>
    <w:rPr>
      <w:rFonts w:ascii="Tw Cen MT" w:eastAsia="Tw Cen MT" w:hAnsi="Tw Cen MT" w:cs="Tw Cen MT"/>
      <w:sz w:val="18"/>
      <w:szCs w:val="18"/>
      <w:lang w:bidi="ar-SA"/>
    </w:rPr>
  </w:style>
  <w:style w:type="character" w:styleId="Hyperlink">
    <w:name w:val="Hyperlink"/>
    <w:uiPriority w:val="99"/>
    <w:unhideWhenUsed/>
    <w:rsid w:val="00E25BD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619</Words>
  <Characters>3095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Are There Psychological Risk Factors for Cancer Diseases?</vt:lpstr>
      <vt:lpstr>        Abstract </vt:lpstr>
    </vt:vector>
  </TitlesOfParts>
  <Company/>
  <LinksUpToDate>false</LinksUpToDate>
  <CharactersWithSpaces>3707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Shulamith Kreitler</dc:creator>
  <cp:keywords/>
  <dc:description/>
  <cp:lastModifiedBy>Shulamith Kreitler</cp:lastModifiedBy>
  <cp:revision>4</cp:revision>
  <dcterms:created xsi:type="dcterms:W3CDTF">2020-01-17T07:30:00Z</dcterms:created>
  <dcterms:modified xsi:type="dcterms:W3CDTF">2020-01-17T08:35:00Z</dcterms:modified>
</cp:coreProperties>
</file>