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F60" w:rsidRPr="005A6E25" w:rsidRDefault="008E667A" w:rsidP="005A6E25">
      <w:pPr>
        <w:rPr>
          <w:rFonts w:asciiTheme="majorBidi" w:hAnsiTheme="majorBidi" w:cstheme="majorBidi"/>
          <w:sz w:val="28"/>
          <w:szCs w:val="28"/>
        </w:rPr>
      </w:pPr>
      <w:r>
        <w:br/>
      </w:r>
      <w:r>
        <w:rPr>
          <w:sz w:val="40"/>
          <w:szCs w:val="40"/>
        </w:rPr>
        <w:t>Simultaneous ATM/BRCA1/RAD51 expression variations</w:t>
      </w:r>
      <w:r>
        <w:br/>
      </w:r>
      <w:r>
        <w:rPr>
          <w:sz w:val="40"/>
          <w:szCs w:val="40"/>
        </w:rPr>
        <w:t>associated with prognostic factors in Iranian sporadic breast</w:t>
      </w:r>
      <w:r w:rsidR="005A6E25">
        <w:t xml:space="preserve"> </w:t>
      </w:r>
      <w:r>
        <w:rPr>
          <w:sz w:val="40"/>
          <w:szCs w:val="40"/>
        </w:rPr>
        <w:t>cancer patients</w:t>
      </w:r>
      <w:r>
        <w:br/>
      </w:r>
      <w:r>
        <w:rPr>
          <w:sz w:val="25"/>
          <w:szCs w:val="25"/>
        </w:rPr>
        <w:t xml:space="preserve">Zeinab Hallajian </w:t>
      </w:r>
      <w:r>
        <w:rPr>
          <w:sz w:val="17"/>
          <w:szCs w:val="17"/>
        </w:rPr>
        <w:t xml:space="preserve">1 </w:t>
      </w:r>
      <w:r>
        <w:rPr>
          <w:rFonts w:ascii="Courier New" w:hAnsi="Courier New" w:cs="Courier New"/>
          <w:sz w:val="15"/>
          <w:szCs w:val="15"/>
        </w:rPr>
        <w:t xml:space="preserve">• </w:t>
      </w:r>
      <w:r>
        <w:rPr>
          <w:sz w:val="25"/>
          <w:szCs w:val="25"/>
        </w:rPr>
        <w:t xml:space="preserve">Frouzandeh Mahjoubi </w:t>
      </w:r>
      <w:r>
        <w:rPr>
          <w:sz w:val="17"/>
          <w:szCs w:val="17"/>
        </w:rPr>
        <w:t xml:space="preserve">1 </w:t>
      </w:r>
      <w:r>
        <w:rPr>
          <w:rFonts w:ascii="Courier New" w:hAnsi="Courier New" w:cs="Courier New"/>
          <w:sz w:val="15"/>
          <w:szCs w:val="15"/>
        </w:rPr>
        <w:t xml:space="preserve">• </w:t>
      </w:r>
      <w:r>
        <w:rPr>
          <w:sz w:val="25"/>
          <w:szCs w:val="25"/>
        </w:rPr>
        <w:t>Nahid Nafissi</w:t>
      </w:r>
      <w:r>
        <w:rPr>
          <w:sz w:val="17"/>
          <w:szCs w:val="17"/>
        </w:rPr>
        <w:t>1</w:t>
      </w:r>
      <w:r w:rsidRPr="00617FAA">
        <w:rPr>
          <w:sz w:val="28"/>
          <w:szCs w:val="28"/>
        </w:rPr>
        <w:br/>
      </w:r>
      <w:r w:rsidRPr="005A6E25">
        <w:rPr>
          <w:b/>
          <w:bCs/>
          <w:sz w:val="28"/>
          <w:szCs w:val="28"/>
        </w:rPr>
        <w:t>Abstract</w:t>
      </w:r>
      <w:r w:rsidRPr="00617FAA">
        <w:rPr>
          <w:sz w:val="28"/>
          <w:szCs w:val="28"/>
        </w:rPr>
        <w:br/>
      </w:r>
      <w:r w:rsidRPr="00E03C46">
        <w:rPr>
          <w:b/>
          <w:bCs/>
          <w:sz w:val="28"/>
          <w:szCs w:val="28"/>
        </w:rPr>
        <w:t>Background</w:t>
      </w:r>
      <w:r w:rsidRPr="00617FAA">
        <w:rPr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DNA double-strand breaks (DSBs) as a serious lesion are repaired by non-homologous end-joining and</w:t>
      </w:r>
      <w:r w:rsidR="00E03C46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homologous recombination pathways. ATM, BRCA1,</w:t>
      </w:r>
      <w:r w:rsidR="00E03C46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RAD51 genes are involved in HR pathways. While some</w:t>
      </w:r>
      <w:r w:rsidR="00E03C46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studies have revealed individual expression changes of</w:t>
      </w:r>
      <w:r w:rsidR="00E03C46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these genes in different types of cancer, there are limited</w:t>
      </w:r>
      <w:r w:rsidR="00E03C46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studies attempting to evaluate correlation of expression</w:t>
      </w:r>
      <w:r w:rsidR="00E03C46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 xml:space="preserve">variations of these genes in breast cancer </w:t>
      </w:r>
      <w:r w:rsidR="00E03C46" w:rsidRPr="005A6E25">
        <w:rPr>
          <w:rFonts w:asciiTheme="majorBidi" w:hAnsiTheme="majorBidi" w:cstheme="majorBidi"/>
          <w:sz w:val="28"/>
          <w:szCs w:val="28"/>
        </w:rPr>
        <w:t>pathogenesis. This</w:t>
      </w:r>
      <w:r w:rsidRPr="005A6E25">
        <w:rPr>
          <w:rFonts w:asciiTheme="majorBidi" w:hAnsiTheme="majorBidi" w:cstheme="majorBidi"/>
          <w:sz w:val="28"/>
          <w:szCs w:val="28"/>
        </w:rPr>
        <w:t xml:space="preserve"> study aimed to determine RAD51, ATM and BRCA1</w:t>
      </w:r>
      <w:r w:rsidR="00E03C46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gene expression level and its association with clinicopathological factors in fresh breast cancer tissues. Moreover, this study evaluates potential correlations among</w:t>
      </w:r>
      <w:r w:rsidR="00E03C46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expression levels of these genes.</w:t>
      </w:r>
      <w:r w:rsidRPr="005A6E25">
        <w:rPr>
          <w:rFonts w:asciiTheme="majorBidi" w:hAnsiTheme="majorBidi" w:cstheme="majorBidi"/>
          <w:sz w:val="28"/>
          <w:szCs w:val="28"/>
        </w:rPr>
        <w:br/>
        <w:t>Methods 50 breast cancer tissues were collected and</w:t>
      </w:r>
      <w:r w:rsidR="00E03C46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examined for BRCA1, RAD51 and ATM gene expression by</w:t>
      </w:r>
      <w:r w:rsidR="00E03C46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Real Time PCR. Expression changes were analyzed with</w:t>
      </w:r>
      <w:r w:rsidR="00E03C46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REST software version 2009.</w:t>
      </w:r>
      <w:r w:rsidRPr="005A6E25">
        <w:rPr>
          <w:rFonts w:asciiTheme="majorBidi" w:hAnsiTheme="majorBidi" w:cstheme="majorBidi"/>
          <w:sz w:val="28"/>
          <w:szCs w:val="28"/>
        </w:rPr>
        <w:br/>
      </w:r>
      <w:r w:rsidRPr="005A6E25">
        <w:rPr>
          <w:rFonts w:asciiTheme="majorBidi" w:hAnsiTheme="majorBidi" w:cstheme="majorBidi"/>
          <w:b/>
          <w:bCs/>
          <w:sz w:val="28"/>
          <w:szCs w:val="28"/>
        </w:rPr>
        <w:t>Results</w:t>
      </w:r>
      <w:r w:rsidR="00956357">
        <w:rPr>
          <w:rFonts w:asciiTheme="majorBidi" w:hAnsiTheme="majorBidi" w:cstheme="majorBidi"/>
          <w:b/>
          <w:bCs/>
          <w:sz w:val="28"/>
          <w:szCs w:val="28"/>
        </w:rPr>
        <w:t>:</w:t>
      </w:r>
      <w:bookmarkStart w:id="0" w:name="_GoBack"/>
      <w:bookmarkEnd w:id="0"/>
      <w:r w:rsidRPr="005A6E25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mRNA expression was reduced in all these three</w:t>
      </w:r>
      <w:r w:rsidR="00E03C46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genes when compared with b-Actin as a control gene</w:t>
      </w:r>
      <w:r w:rsidR="00E03C46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(Pvalue \ 0.001). Spearman’s test demonstrated a significant positive correlation among ATM, BRCA1 and RAD51</w:t>
      </w:r>
      <w:r w:rsidR="005A6E25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gene down expression (Pvalue \ 0.0001). There was a significant association between down expression of ATM with</w:t>
      </w:r>
      <w:r w:rsidR="00E03C46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stage (Pvalue \ 0.05), necrosis (Pvalue \ 0.05), perineural</w:t>
      </w:r>
      <w:r w:rsidRPr="005A6E25">
        <w:rPr>
          <w:rFonts w:asciiTheme="majorBidi" w:hAnsiTheme="majorBidi" w:cstheme="majorBidi"/>
          <w:sz w:val="28"/>
          <w:szCs w:val="28"/>
        </w:rPr>
        <w:br/>
        <w:t>invasion (Pvalue \ 0.05), vascular invasion (Pvalue \ 0.01),</w:t>
      </w:r>
      <w:r w:rsidR="005A6E25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 xml:space="preserve">malignancy (Pvalue B 0.001), PR (Pvalue \ 0.05) and </w:t>
      </w:r>
      <w:r w:rsidR="005A6E25" w:rsidRPr="005A6E25">
        <w:rPr>
          <w:rFonts w:asciiTheme="majorBidi" w:hAnsiTheme="majorBidi" w:cstheme="majorBidi"/>
          <w:sz w:val="28"/>
          <w:szCs w:val="28"/>
        </w:rPr>
        <w:t>ER status</w:t>
      </w:r>
      <w:r w:rsidRPr="005A6E25">
        <w:rPr>
          <w:rFonts w:asciiTheme="majorBidi" w:hAnsiTheme="majorBidi" w:cstheme="majorBidi"/>
          <w:sz w:val="28"/>
          <w:szCs w:val="28"/>
        </w:rPr>
        <w:t xml:space="preserve"> (Pvalue \ 0.01). In addition, there was a significant</w:t>
      </w:r>
      <w:r w:rsidR="005A6E25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association between down expression of BRCA1 with Ki67</w:t>
      </w:r>
      <w:r w:rsidR="005A6E25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(Pvalue B 0.001). Moreover, there was a significant association between down expression of RAD51 with lymph</w:t>
      </w:r>
      <w:r w:rsidR="005A6E25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node involvement (Pvalue \ 0.01), auxiliary lymph node</w:t>
      </w:r>
      <w:r w:rsidRPr="005A6E25">
        <w:rPr>
          <w:rFonts w:asciiTheme="majorBidi" w:hAnsiTheme="majorBidi" w:cstheme="majorBidi"/>
          <w:sz w:val="28"/>
          <w:szCs w:val="28"/>
        </w:rPr>
        <w:br/>
        <w:t>metastasis (Pvalue = 0.01), age (P = 0.001), grade</w:t>
      </w:r>
      <w:r w:rsidR="005A6E25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(Pvalue \ 0.05) and PR status (Pvalue \ 0.05).</w:t>
      </w:r>
      <w:r w:rsidRPr="005A6E25">
        <w:rPr>
          <w:rFonts w:asciiTheme="majorBidi" w:hAnsiTheme="majorBidi" w:cstheme="majorBidi"/>
          <w:sz w:val="28"/>
          <w:szCs w:val="28"/>
        </w:rPr>
        <w:br/>
      </w:r>
      <w:r w:rsidRPr="005A6E25">
        <w:rPr>
          <w:rFonts w:asciiTheme="majorBidi" w:hAnsiTheme="majorBidi" w:cstheme="majorBidi"/>
          <w:b/>
          <w:bCs/>
          <w:sz w:val="28"/>
          <w:szCs w:val="28"/>
        </w:rPr>
        <w:t>Conclusion</w:t>
      </w:r>
      <w:r w:rsidR="005A6E25" w:rsidRPr="005A6E25">
        <w:rPr>
          <w:rFonts w:asciiTheme="majorBidi" w:hAnsiTheme="majorBidi" w:cstheme="majorBidi"/>
          <w:b/>
          <w:bCs/>
          <w:sz w:val="28"/>
          <w:szCs w:val="28"/>
        </w:rPr>
        <w:t>:</w:t>
      </w:r>
      <w:r w:rsidRPr="005A6E25">
        <w:rPr>
          <w:rFonts w:asciiTheme="majorBidi" w:hAnsiTheme="majorBidi" w:cstheme="majorBidi"/>
          <w:sz w:val="28"/>
          <w:szCs w:val="28"/>
        </w:rPr>
        <w:t xml:space="preserve"> This study suggests association between</w:t>
      </w:r>
      <w:r w:rsidR="005A6E25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expression changes in several DSB repair genes in a</w:t>
      </w:r>
      <w:r w:rsidR="005A6E25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common functional pathway in breast cancer and the significant association between abnormal expression of these</w:t>
      </w:r>
      <w:r w:rsidR="005A6E25" w:rsidRPr="005A6E25">
        <w:rPr>
          <w:rFonts w:asciiTheme="majorBidi" w:hAnsiTheme="majorBidi" w:cstheme="majorBidi"/>
          <w:sz w:val="28"/>
          <w:szCs w:val="28"/>
        </w:rPr>
        <w:t xml:space="preserve"> </w:t>
      </w:r>
      <w:r w:rsidRPr="005A6E25">
        <w:rPr>
          <w:rFonts w:asciiTheme="majorBidi" w:hAnsiTheme="majorBidi" w:cstheme="majorBidi"/>
          <w:sz w:val="28"/>
          <w:szCs w:val="28"/>
        </w:rPr>
        <w:t>genes and important clinical prognostic factors.</w:t>
      </w:r>
      <w:r w:rsidRPr="005A6E25">
        <w:rPr>
          <w:rFonts w:asciiTheme="majorBidi" w:hAnsiTheme="majorBidi" w:cstheme="majorBidi"/>
          <w:sz w:val="28"/>
          <w:szCs w:val="28"/>
        </w:rPr>
        <w:br/>
      </w:r>
    </w:p>
    <w:sectPr w:rsidR="005F5F60" w:rsidRPr="005A6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67A"/>
    <w:rsid w:val="005A6E25"/>
    <w:rsid w:val="005F5F60"/>
    <w:rsid w:val="00617FAA"/>
    <w:rsid w:val="008E667A"/>
    <w:rsid w:val="00956357"/>
    <w:rsid w:val="00E03C46"/>
    <w:rsid w:val="00E0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16A1A1-8653-449C-B842-D1DB3CA7B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2022-04-08T10:44:00Z</cp:lastPrinted>
  <dcterms:created xsi:type="dcterms:W3CDTF">2022-04-08T08:48:00Z</dcterms:created>
  <dcterms:modified xsi:type="dcterms:W3CDTF">2022-04-08T10:49:00Z</dcterms:modified>
</cp:coreProperties>
</file>