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F4451" w14:textId="7E1F7076" w:rsidR="009D17BC" w:rsidRPr="0061215C" w:rsidRDefault="009D17BC" w:rsidP="00754A1B">
      <w:pPr>
        <w:pStyle w:val="Heading1"/>
        <w:spacing w:line="480" w:lineRule="auto"/>
        <w:jc w:val="both"/>
        <w:rPr>
          <w:rFonts w:ascii="Times New Roman" w:hAnsi="Times New Roman" w:cs="Times New Roman"/>
        </w:rPr>
      </w:pPr>
      <w:r w:rsidRPr="0061215C">
        <w:rPr>
          <w:rFonts w:ascii="Times New Roman" w:hAnsi="Times New Roman" w:cs="Times New Roman"/>
        </w:rPr>
        <w:t>Abstracts</w:t>
      </w:r>
    </w:p>
    <w:p w14:paraId="447CB84F" w14:textId="57A3A9C4" w:rsidR="009D17BC" w:rsidRPr="00754A1B" w:rsidRDefault="009D17BC" w:rsidP="00754A1B">
      <w:pPr>
        <w:spacing w:line="480" w:lineRule="auto"/>
        <w:jc w:val="both"/>
        <w:rPr>
          <w:rFonts w:ascii="Times New Roman" w:hAnsi="Times New Roman" w:cs="Times New Roman"/>
          <w:bCs/>
          <w:sz w:val="24"/>
          <w:szCs w:val="24"/>
        </w:rPr>
      </w:pPr>
      <w:r w:rsidRPr="00754A1B">
        <w:rPr>
          <w:rFonts w:ascii="Times New Roman" w:hAnsi="Times New Roman" w:cs="Times New Roman"/>
          <w:b/>
          <w:bCs/>
          <w:sz w:val="24"/>
          <w:szCs w:val="24"/>
        </w:rPr>
        <w:t>Background</w:t>
      </w:r>
      <w:r w:rsidRPr="00754A1B">
        <w:rPr>
          <w:rFonts w:ascii="Times New Roman" w:hAnsi="Times New Roman" w:cs="Times New Roman"/>
          <w:sz w:val="24"/>
          <w:szCs w:val="24"/>
        </w:rPr>
        <w:t xml:space="preserve">: Dietary behavior comprises eating, preparing, or acquiring nutritious food, all of which have an impact on one's capacity to do so. </w:t>
      </w:r>
      <w:bookmarkStart w:id="0" w:name="_Hlk124417877"/>
      <w:r w:rsidRPr="00754A1B">
        <w:rPr>
          <w:rFonts w:ascii="Times New Roman" w:hAnsi="Times New Roman" w:cs="Times New Roman"/>
          <w:sz w:val="24"/>
          <w:szCs w:val="24"/>
        </w:rPr>
        <w:t xml:space="preserve">A healthy diet is defined as consuming macronutrients in the right amounts to support physiologic and energetic needs without overeating, as well as enough micronutrients and fluids to satisfy those needs. </w:t>
      </w:r>
      <w:bookmarkEnd w:id="0"/>
      <w:r w:rsidR="0006040C" w:rsidRPr="00754A1B">
        <w:rPr>
          <w:rFonts w:ascii="Times New Roman" w:hAnsi="Times New Roman" w:cs="Times New Roman"/>
          <w:sz w:val="24"/>
          <w:szCs w:val="24"/>
        </w:rPr>
        <w:t>According to the studies, the majority of adults do not consume the required daily amounts of fruits, vegetables, nuts, and seeds. This is because they engage in health-risk behaviors that begin in adolescence. The two main activities that may harm weight status in young adults are physical inactivity and bad eating patterns</w:t>
      </w:r>
      <w:r w:rsidR="0006040C" w:rsidRPr="00754A1B">
        <w:rPr>
          <w:rFonts w:ascii="Times New Roman" w:hAnsi="Times New Roman" w:cs="Times New Roman"/>
          <w:sz w:val="24"/>
          <w:szCs w:val="24"/>
        </w:rPr>
        <w:t xml:space="preserve">. </w:t>
      </w:r>
      <w:r w:rsidR="0006040C" w:rsidRPr="00754A1B">
        <w:rPr>
          <w:rFonts w:ascii="Times New Roman" w:hAnsi="Times New Roman" w:cs="Times New Roman"/>
          <w:sz w:val="24"/>
          <w:szCs w:val="24"/>
        </w:rPr>
        <w:t xml:space="preserve">The socio-ecological framework is a multilevel conceptualization of health that contains five levels, intrapersonal, interpersonal, organizational, environmental, and public policy </w:t>
      </w:r>
      <w:r w:rsidR="0006040C" w:rsidRPr="00754A1B">
        <w:rPr>
          <w:rFonts w:ascii="Times New Roman" w:hAnsi="Times New Roman" w:cs="Times New Roman"/>
          <w:sz w:val="24"/>
          <w:szCs w:val="24"/>
        </w:rPr>
        <w:t>factors. This</w:t>
      </w:r>
      <w:r w:rsidRPr="00754A1B">
        <w:rPr>
          <w:rFonts w:ascii="Times New Roman" w:hAnsi="Times New Roman" w:cs="Times New Roman"/>
          <w:sz w:val="24"/>
          <w:szCs w:val="24"/>
        </w:rPr>
        <w:t xml:space="preserve"> qualitative systematic review aimed to </w:t>
      </w:r>
      <w:r w:rsidRPr="00754A1B">
        <w:rPr>
          <w:rFonts w:ascii="Times New Roman" w:hAnsi="Times New Roman" w:cs="Times New Roman"/>
          <w:bCs/>
          <w:sz w:val="24"/>
          <w:szCs w:val="24"/>
        </w:rPr>
        <w:t xml:space="preserve">explore enablers and barriers of healthy dietary behavior based on a socio-ecological model. </w:t>
      </w:r>
    </w:p>
    <w:p w14:paraId="7FB78337" w14:textId="77777777" w:rsidR="009D17BC" w:rsidRPr="00754A1B" w:rsidRDefault="009D17BC" w:rsidP="00754A1B">
      <w:pPr>
        <w:autoSpaceDE w:val="0"/>
        <w:autoSpaceDN w:val="0"/>
        <w:adjustRightInd w:val="0"/>
        <w:spacing w:after="0" w:line="480" w:lineRule="auto"/>
        <w:jc w:val="both"/>
        <w:rPr>
          <w:rFonts w:ascii="Times New Roman" w:hAnsi="Times New Roman" w:cs="Times New Roman"/>
          <w:sz w:val="24"/>
          <w:szCs w:val="24"/>
        </w:rPr>
      </w:pPr>
      <w:r w:rsidRPr="00754A1B">
        <w:rPr>
          <w:rFonts w:ascii="Times New Roman" w:hAnsi="Times New Roman" w:cs="Times New Roman"/>
          <w:b/>
          <w:bCs/>
          <w:sz w:val="24"/>
          <w:szCs w:val="24"/>
        </w:rPr>
        <w:t>Method</w:t>
      </w:r>
      <w:r w:rsidRPr="00754A1B">
        <w:rPr>
          <w:rFonts w:ascii="Times New Roman" w:hAnsi="Times New Roman" w:cs="Times New Roman"/>
          <w:sz w:val="24"/>
          <w:szCs w:val="24"/>
        </w:rPr>
        <w:t>: We use a qualitative systematic review using Joanna Biggs institute methodology and conducted thematic synthesis. We have used online databases such as PubMed, MIDLINE, EMBASE, Web of Science, Google scholars, World Health Organization libraries, and African Journals used to retrieve articles. Preferred Reporting Item for Systematic Review and Meta-analysis</w:t>
      </w:r>
      <w:r w:rsidRPr="00754A1B">
        <w:rPr>
          <w:rFonts w:ascii="Times New Roman" w:hAnsi="Times New Roman" w:cs="Times New Roman"/>
          <w:b/>
          <w:bCs/>
          <w:sz w:val="24"/>
          <w:szCs w:val="24"/>
        </w:rPr>
        <w:t xml:space="preserve"> </w:t>
      </w:r>
      <w:r w:rsidRPr="00754A1B">
        <w:rPr>
          <w:rFonts w:ascii="Times New Roman" w:hAnsi="Times New Roman" w:cs="Times New Roman"/>
          <w:sz w:val="24"/>
          <w:szCs w:val="24"/>
        </w:rPr>
        <w:t>(PRISMA) flowchart used throughout all steps.</w:t>
      </w:r>
    </w:p>
    <w:p w14:paraId="17D4CEF1" w14:textId="6B07825B" w:rsidR="0006040C" w:rsidRPr="00754A1B" w:rsidRDefault="009D17BC" w:rsidP="00754A1B">
      <w:pPr>
        <w:spacing w:line="480" w:lineRule="auto"/>
        <w:jc w:val="both"/>
        <w:rPr>
          <w:rFonts w:ascii="Times New Roman" w:hAnsi="Times New Roman" w:cs="Times New Roman"/>
          <w:sz w:val="24"/>
          <w:szCs w:val="24"/>
        </w:rPr>
      </w:pPr>
      <w:r w:rsidRPr="00754A1B">
        <w:rPr>
          <w:rFonts w:ascii="Times New Roman" w:hAnsi="Times New Roman" w:cs="Times New Roman"/>
          <w:b/>
          <w:bCs/>
          <w:sz w:val="24"/>
          <w:szCs w:val="24"/>
        </w:rPr>
        <w:t>Result:</w:t>
      </w:r>
      <w:r w:rsidRPr="00754A1B">
        <w:rPr>
          <w:rFonts w:ascii="Times New Roman" w:hAnsi="Times New Roman" w:cs="Times New Roman"/>
          <w:sz w:val="24"/>
          <w:szCs w:val="24"/>
        </w:rPr>
        <w:t xml:space="preserve">  In this qualitative systematic review, </w:t>
      </w:r>
      <w:r w:rsidR="0008303F" w:rsidRPr="00754A1B">
        <w:rPr>
          <w:rFonts w:ascii="Times New Roman" w:hAnsi="Times New Roman" w:cs="Times New Roman"/>
          <w:sz w:val="24"/>
          <w:szCs w:val="24"/>
        </w:rPr>
        <w:t>eleven articles</w:t>
      </w:r>
      <w:r w:rsidRPr="00754A1B">
        <w:rPr>
          <w:rFonts w:ascii="Times New Roman" w:hAnsi="Times New Roman" w:cs="Times New Roman"/>
          <w:sz w:val="24"/>
          <w:szCs w:val="24"/>
        </w:rPr>
        <w:t xml:space="preserve"> were included. </w:t>
      </w:r>
      <w:r w:rsidR="0008303F" w:rsidRPr="00754A1B">
        <w:rPr>
          <w:rFonts w:ascii="Times New Roman" w:hAnsi="Times New Roman" w:cs="Times New Roman"/>
          <w:sz w:val="24"/>
          <w:szCs w:val="24"/>
        </w:rPr>
        <w:t xml:space="preserve"> The studies used</w:t>
      </w:r>
      <w:r w:rsidRPr="00754A1B">
        <w:rPr>
          <w:rFonts w:ascii="Times New Roman" w:hAnsi="Times New Roman" w:cs="Times New Roman"/>
          <w:sz w:val="24"/>
          <w:szCs w:val="24"/>
        </w:rPr>
        <w:t xml:space="preserve"> in-depth interviews, key informant interviews, and focused group discussion. Thematic synthesis was used</w:t>
      </w:r>
      <w:r w:rsidR="0008303F" w:rsidRPr="00754A1B">
        <w:rPr>
          <w:rFonts w:ascii="Times New Roman" w:hAnsi="Times New Roman" w:cs="Times New Roman"/>
          <w:sz w:val="24"/>
          <w:szCs w:val="24"/>
        </w:rPr>
        <w:t>.</w:t>
      </w:r>
      <w:r w:rsidRPr="00754A1B">
        <w:rPr>
          <w:rFonts w:ascii="Times New Roman" w:hAnsi="Times New Roman" w:cs="Times New Roman"/>
          <w:sz w:val="24"/>
          <w:szCs w:val="24"/>
        </w:rPr>
        <w:t xml:space="preserve"> </w:t>
      </w:r>
      <w:r w:rsidR="0008303F" w:rsidRPr="00754A1B">
        <w:rPr>
          <w:rFonts w:ascii="Times New Roman" w:hAnsi="Times New Roman" w:cs="Times New Roman"/>
          <w:sz w:val="24"/>
          <w:szCs w:val="24"/>
        </w:rPr>
        <w:t>The</w:t>
      </w:r>
      <w:r w:rsidRPr="00754A1B">
        <w:rPr>
          <w:rFonts w:ascii="Times New Roman" w:hAnsi="Times New Roman" w:cs="Times New Roman"/>
          <w:sz w:val="24"/>
          <w:szCs w:val="24"/>
        </w:rPr>
        <w:t xml:space="preserve"> socio-ecological model healthy dietary behavior enabling and barriers influencing factors are identified with five major themes: intrapersonal, interpersonal, organizational, community, and macro/policy level. </w:t>
      </w:r>
      <w:r w:rsidR="0006040C" w:rsidRPr="00754A1B">
        <w:rPr>
          <w:rFonts w:ascii="Times New Roman" w:hAnsi="Times New Roman" w:cs="Times New Roman"/>
          <w:sz w:val="24"/>
          <w:szCs w:val="24"/>
        </w:rPr>
        <w:t xml:space="preserve">This review reported that  food taste and preferences, </w:t>
      </w:r>
      <w:r w:rsidR="0006040C" w:rsidRPr="00754A1B">
        <w:rPr>
          <w:rFonts w:ascii="Times New Roman" w:hAnsi="Times New Roman" w:cs="Times New Roman"/>
          <w:color w:val="000000"/>
          <w:sz w:val="24"/>
          <w:szCs w:val="24"/>
        </w:rPr>
        <w:lastRenderedPageBreak/>
        <w:t>unhealthy family traditions, unhealthy dietary preferences, healthy cooking being time-consuming, lack of cooking skill and knowledge</w:t>
      </w:r>
      <w:r w:rsidR="0006040C" w:rsidRPr="00754A1B">
        <w:rPr>
          <w:rFonts w:ascii="Times New Roman" w:hAnsi="Times New Roman" w:cs="Times New Roman"/>
          <w:sz w:val="24"/>
          <w:szCs w:val="24"/>
        </w:rPr>
        <w:t xml:space="preserve">, ,  drug and Substance use,  food insufficiency, condemnation and lack of social support,  large family size, unhealthy cultural habits, household socioeconomic status, lack of role modelling, </w:t>
      </w:r>
      <w:r w:rsidR="0008303F" w:rsidRPr="00754A1B">
        <w:rPr>
          <w:rFonts w:ascii="Times New Roman" w:hAnsi="Times New Roman" w:cs="Times New Roman"/>
          <w:sz w:val="24"/>
          <w:szCs w:val="24"/>
        </w:rPr>
        <w:t xml:space="preserve"> </w:t>
      </w:r>
      <w:r w:rsidR="0006040C" w:rsidRPr="00754A1B">
        <w:rPr>
          <w:rFonts w:ascii="Times New Roman" w:hAnsi="Times New Roman" w:cs="Times New Roman"/>
          <w:sz w:val="24"/>
          <w:szCs w:val="24"/>
        </w:rPr>
        <w:t>, perceived peer norms, peer and media pressure</w:t>
      </w:r>
      <w:r w:rsidR="0008303F" w:rsidRPr="00754A1B">
        <w:rPr>
          <w:rFonts w:ascii="Times New Roman" w:hAnsi="Times New Roman" w:cs="Times New Roman"/>
          <w:sz w:val="24"/>
          <w:szCs w:val="24"/>
        </w:rPr>
        <w:t xml:space="preserve"> ,</w:t>
      </w:r>
      <w:r w:rsidR="0006040C" w:rsidRPr="00754A1B">
        <w:rPr>
          <w:rFonts w:ascii="Times New Roman" w:hAnsi="Times New Roman" w:cs="Times New Roman"/>
          <w:sz w:val="24"/>
          <w:szCs w:val="24"/>
        </w:rPr>
        <w:t xml:space="preserve"> food Accessibility  , high cost of healthy foods, poor policy implementation and regulation on food, were barriers of healthy dietary be haviour.</w:t>
      </w:r>
    </w:p>
    <w:p w14:paraId="5A13AA9F" w14:textId="4C158B4D" w:rsidR="0006040C" w:rsidRPr="00754A1B" w:rsidRDefault="0006040C" w:rsidP="00754A1B">
      <w:pPr>
        <w:spacing w:line="480" w:lineRule="auto"/>
        <w:jc w:val="both"/>
        <w:rPr>
          <w:rFonts w:ascii="Times New Roman" w:hAnsi="Times New Roman" w:cs="Times New Roman"/>
          <w:sz w:val="24"/>
          <w:szCs w:val="24"/>
        </w:rPr>
      </w:pPr>
      <w:r w:rsidRPr="00754A1B">
        <w:rPr>
          <w:rFonts w:ascii="Times New Roman" w:hAnsi="Times New Roman" w:cs="Times New Roman"/>
          <w:sz w:val="24"/>
          <w:szCs w:val="24"/>
        </w:rPr>
        <w:t xml:space="preserve">The study also showed that financial autonomy , Self-discipline, farming Practices, social support, </w:t>
      </w:r>
      <w:r w:rsidR="0008303F" w:rsidRPr="00754A1B">
        <w:rPr>
          <w:rFonts w:ascii="Times New Roman" w:hAnsi="Times New Roman" w:cs="Times New Roman"/>
          <w:sz w:val="24"/>
          <w:szCs w:val="24"/>
        </w:rPr>
        <w:t xml:space="preserve"> </w:t>
      </w:r>
      <w:r w:rsidRPr="00754A1B">
        <w:rPr>
          <w:rFonts w:ascii="Times New Roman" w:hAnsi="Times New Roman" w:cs="Times New Roman"/>
          <w:sz w:val="24"/>
          <w:szCs w:val="24"/>
        </w:rPr>
        <w:t xml:space="preserve">, Media, Location and access to fresh and traditional foods,  health provider advice on cultural knowledge, Culturally appropriate food, education, and professional experience , knowledge and attitude of health eating , Availability of healthy food , Government campaigns and policy, Health education in schools and school policies , </w:t>
      </w:r>
      <w:r w:rsidRPr="00754A1B">
        <w:rPr>
          <w:rFonts w:ascii="Times New Roman" w:hAnsi="Times New Roman" w:cs="Times New Roman"/>
          <w:iCs/>
          <w:sz w:val="24"/>
          <w:szCs w:val="24"/>
        </w:rPr>
        <w:t>Financial resources</w:t>
      </w:r>
      <w:r w:rsidRPr="00754A1B">
        <w:rPr>
          <w:rFonts w:ascii="Times New Roman" w:hAnsi="Times New Roman" w:cs="Times New Roman"/>
          <w:sz w:val="24"/>
          <w:szCs w:val="24"/>
        </w:rPr>
        <w:t xml:space="preserve"> were enablers factors for healthy dietary behavior.</w:t>
      </w:r>
    </w:p>
    <w:p w14:paraId="112545FF" w14:textId="018F898E" w:rsidR="0006040C" w:rsidRPr="00754A1B" w:rsidRDefault="009D17BC" w:rsidP="00754A1B">
      <w:pPr>
        <w:spacing w:line="480" w:lineRule="auto"/>
        <w:jc w:val="both"/>
        <w:rPr>
          <w:rFonts w:ascii="Times New Roman" w:hAnsi="Times New Roman" w:cs="Times New Roman"/>
          <w:sz w:val="24"/>
          <w:szCs w:val="24"/>
        </w:rPr>
      </w:pPr>
      <w:r w:rsidRPr="00754A1B">
        <w:rPr>
          <w:rFonts w:ascii="Times New Roman" w:hAnsi="Times New Roman" w:cs="Times New Roman"/>
          <w:b/>
          <w:bCs/>
          <w:sz w:val="24"/>
          <w:szCs w:val="24"/>
        </w:rPr>
        <w:t>Conclusion:</w:t>
      </w:r>
      <w:r w:rsidRPr="00754A1B">
        <w:rPr>
          <w:rFonts w:ascii="Times New Roman" w:hAnsi="Times New Roman" w:cs="Times New Roman"/>
          <w:sz w:val="24"/>
          <w:szCs w:val="24"/>
        </w:rPr>
        <w:t xml:space="preserve"> Healthy dietary behavior is influenced by numerous factors and the socio-ecological model helps to address these enabling and barriers to dietary healthy behavior. </w:t>
      </w:r>
      <w:r w:rsidR="0006040C" w:rsidRPr="00754A1B">
        <w:rPr>
          <w:rFonts w:ascii="Times New Roman" w:hAnsi="Times New Roman" w:cs="Times New Roman"/>
          <w:color w:val="000000"/>
          <w:sz w:val="24"/>
          <w:szCs w:val="24"/>
        </w:rPr>
        <w:t xml:space="preserve"> </w:t>
      </w:r>
      <w:r w:rsidR="0006040C" w:rsidRPr="00754A1B">
        <w:rPr>
          <w:rFonts w:ascii="Times New Roman" w:hAnsi="Times New Roman" w:cs="Times New Roman"/>
          <w:color w:val="000000"/>
          <w:sz w:val="24"/>
          <w:szCs w:val="24"/>
        </w:rPr>
        <w:t xml:space="preserve">This systematic review summarizes comprehensive evidence to explore </w:t>
      </w:r>
      <w:r w:rsidR="0006040C" w:rsidRPr="00754A1B">
        <w:rPr>
          <w:rFonts w:ascii="Times New Roman" w:hAnsi="Times New Roman" w:cs="Times New Roman"/>
          <w:sz w:val="24"/>
          <w:szCs w:val="24"/>
        </w:rPr>
        <w:t xml:space="preserve">enablers and barriers of healthy dietary behavior based on a socio-ecological model. Based on the socio-ecological model health dietary behavior enabling and barriers influencing factors are identified with five major themes: intrapersonal, interpersonal, organizational, community, and macro/policy level.  </w:t>
      </w:r>
      <w:r w:rsidR="0008303F" w:rsidRPr="00754A1B">
        <w:rPr>
          <w:rFonts w:ascii="Times New Roman" w:hAnsi="Times New Roman" w:cs="Times New Roman"/>
          <w:sz w:val="24"/>
          <w:szCs w:val="24"/>
        </w:rPr>
        <w:t>Therefore, it is recommends</w:t>
      </w:r>
      <w:r w:rsidR="0006040C" w:rsidRPr="00754A1B">
        <w:rPr>
          <w:rFonts w:ascii="Times New Roman" w:hAnsi="Times New Roman" w:cs="Times New Roman"/>
          <w:sz w:val="24"/>
          <w:szCs w:val="24"/>
        </w:rPr>
        <w:t xml:space="preserve"> using the model to develop effective behavior change interventions with multilevel approaches to improve health behaviors.</w:t>
      </w:r>
    </w:p>
    <w:p w14:paraId="182B4511" w14:textId="5DFB0F57" w:rsidR="009D17BC" w:rsidRPr="00754A1B" w:rsidRDefault="009D17BC" w:rsidP="00754A1B">
      <w:pPr>
        <w:spacing w:line="480" w:lineRule="auto"/>
        <w:jc w:val="both"/>
        <w:rPr>
          <w:rFonts w:ascii="Times New Roman" w:hAnsi="Times New Roman" w:cs="Times New Roman"/>
          <w:sz w:val="24"/>
          <w:szCs w:val="24"/>
        </w:rPr>
      </w:pPr>
    </w:p>
    <w:p w14:paraId="4F0557C5" w14:textId="73DC42D5" w:rsidR="009D17BC" w:rsidRPr="00754A1B" w:rsidRDefault="009D17BC" w:rsidP="00754A1B">
      <w:pPr>
        <w:spacing w:line="480" w:lineRule="auto"/>
        <w:jc w:val="both"/>
        <w:rPr>
          <w:rFonts w:ascii="Times New Roman" w:hAnsi="Times New Roman" w:cs="Times New Roman"/>
          <w:sz w:val="24"/>
          <w:szCs w:val="24"/>
        </w:rPr>
      </w:pPr>
      <w:r w:rsidRPr="00754A1B">
        <w:rPr>
          <w:rFonts w:ascii="Times New Roman" w:hAnsi="Times New Roman" w:cs="Times New Roman"/>
          <w:b/>
          <w:bCs/>
          <w:sz w:val="24"/>
          <w:szCs w:val="24"/>
        </w:rPr>
        <w:t>Keywords</w:t>
      </w:r>
      <w:r w:rsidRPr="00754A1B">
        <w:rPr>
          <w:rFonts w:ascii="Times New Roman" w:hAnsi="Times New Roman" w:cs="Times New Roman"/>
          <w:sz w:val="24"/>
          <w:szCs w:val="24"/>
        </w:rPr>
        <w:t xml:space="preserve">: Dietary </w:t>
      </w:r>
      <w:r w:rsidR="0008303F" w:rsidRPr="00754A1B">
        <w:rPr>
          <w:rFonts w:ascii="Times New Roman" w:hAnsi="Times New Roman" w:cs="Times New Roman"/>
          <w:sz w:val="24"/>
          <w:szCs w:val="24"/>
        </w:rPr>
        <w:t>behavior, qualitative</w:t>
      </w:r>
      <w:r w:rsidRPr="00754A1B">
        <w:rPr>
          <w:rFonts w:ascii="Times New Roman" w:hAnsi="Times New Roman" w:cs="Times New Roman"/>
          <w:sz w:val="24"/>
          <w:szCs w:val="24"/>
        </w:rPr>
        <w:t xml:space="preserve"> review, socio-ecological model</w:t>
      </w:r>
    </w:p>
    <w:p w14:paraId="1B04FC0E" w14:textId="3805A648" w:rsidR="009D17BC" w:rsidRPr="0061215C" w:rsidRDefault="00754A1B" w:rsidP="00754A1B">
      <w:pPr>
        <w:spacing w:line="480" w:lineRule="auto"/>
        <w:jc w:val="both"/>
        <w:rPr>
          <w:rFonts w:ascii="Times New Roman" w:hAnsi="Times New Roman" w:cs="Times New Roman"/>
          <w:b/>
          <w:sz w:val="24"/>
          <w:szCs w:val="24"/>
        </w:rPr>
      </w:pPr>
      <w:r w:rsidRPr="0061215C">
        <w:rPr>
          <w:rFonts w:ascii="Times New Roman" w:hAnsi="Times New Roman" w:cs="Times New Roman"/>
          <w:b/>
          <w:sz w:val="24"/>
          <w:szCs w:val="24"/>
        </w:rPr>
        <w:lastRenderedPageBreak/>
        <w:t>Bibliography</w:t>
      </w:r>
    </w:p>
    <w:p w14:paraId="356F613C" w14:textId="77777777" w:rsidR="00754A1B" w:rsidRPr="0061215C" w:rsidRDefault="00754A1B" w:rsidP="00754A1B">
      <w:pPr>
        <w:spacing w:line="240" w:lineRule="auto"/>
        <w:jc w:val="both"/>
        <w:rPr>
          <w:rFonts w:ascii="Times New Roman" w:hAnsi="Times New Roman" w:cs="Times New Roman"/>
          <w:bCs/>
          <w:sz w:val="32"/>
          <w:szCs w:val="28"/>
        </w:rPr>
      </w:pPr>
      <w:r w:rsidRPr="0061215C">
        <w:rPr>
          <w:rFonts w:ascii="Times New Roman" w:hAnsi="Times New Roman" w:cs="Times New Roman"/>
          <w:bCs/>
          <w:sz w:val="32"/>
          <w:szCs w:val="28"/>
        </w:rPr>
        <w:t>Exploring enablers and barriers of healthy dietary behavior based on the Socio-ecological model, a qualitative systematic review</w:t>
      </w:r>
    </w:p>
    <w:p w14:paraId="0CF20282" w14:textId="77777777" w:rsidR="00754A1B" w:rsidRPr="0061215C" w:rsidRDefault="00754A1B" w:rsidP="00754A1B">
      <w:pPr>
        <w:pStyle w:val="NormalWeb"/>
        <w:spacing w:before="240" w:after="240" w:line="360" w:lineRule="auto"/>
        <w:jc w:val="both"/>
      </w:pPr>
      <w:r w:rsidRPr="0061215C">
        <w:rPr>
          <w:b/>
          <w:bCs/>
          <w:color w:val="000000"/>
        </w:rPr>
        <w:t>Author’s name</w:t>
      </w:r>
    </w:p>
    <w:p w14:paraId="3B56E22F" w14:textId="77777777" w:rsidR="00754A1B" w:rsidRPr="0061215C" w:rsidRDefault="00754A1B" w:rsidP="00754A1B">
      <w:pPr>
        <w:pStyle w:val="NormalWeb"/>
        <w:numPr>
          <w:ilvl w:val="0"/>
          <w:numId w:val="1"/>
        </w:numPr>
        <w:spacing w:before="240" w:after="240" w:line="360" w:lineRule="auto"/>
        <w:jc w:val="both"/>
        <w:rPr>
          <w:color w:val="000000"/>
          <w:vertAlign w:val="superscript"/>
        </w:rPr>
      </w:pPr>
      <w:r w:rsidRPr="0061215C">
        <w:rPr>
          <w:color w:val="000000"/>
        </w:rPr>
        <w:t>Eneyew Talie Fenta</w:t>
      </w:r>
      <w:r w:rsidRPr="0061215C">
        <w:rPr>
          <w:color w:val="000000"/>
          <w:vertAlign w:val="superscript"/>
        </w:rPr>
        <w:t xml:space="preserve">1 </w:t>
      </w:r>
    </w:p>
    <w:p w14:paraId="0F2FFE51" w14:textId="77777777" w:rsidR="00754A1B" w:rsidRPr="0061215C" w:rsidRDefault="00754A1B" w:rsidP="00754A1B">
      <w:pPr>
        <w:pStyle w:val="NormalWeb"/>
        <w:numPr>
          <w:ilvl w:val="0"/>
          <w:numId w:val="1"/>
        </w:numPr>
        <w:spacing w:before="240" w:after="240" w:line="360" w:lineRule="auto"/>
        <w:jc w:val="both"/>
      </w:pPr>
      <w:r w:rsidRPr="0061215C">
        <w:rPr>
          <w:color w:val="000000"/>
        </w:rPr>
        <w:t>Misganaw Guadie Tiruneh</w:t>
      </w:r>
      <w:r w:rsidRPr="0061215C">
        <w:rPr>
          <w:color w:val="000000"/>
          <w:vertAlign w:val="superscript"/>
        </w:rPr>
        <w:t>2</w:t>
      </w:r>
    </w:p>
    <w:p w14:paraId="3F3C29B7" w14:textId="155A8EAA" w:rsidR="00754A1B" w:rsidRPr="0061215C" w:rsidRDefault="00754A1B" w:rsidP="00754A1B">
      <w:pPr>
        <w:pStyle w:val="NormalWeb"/>
        <w:numPr>
          <w:ilvl w:val="0"/>
          <w:numId w:val="1"/>
        </w:numPr>
        <w:spacing w:before="240" w:after="240" w:line="360" w:lineRule="auto"/>
        <w:jc w:val="both"/>
      </w:pPr>
      <w:r w:rsidRPr="0061215C">
        <w:rPr>
          <w:color w:val="000000"/>
        </w:rPr>
        <w:t xml:space="preserve"> Tadele Fentabil Anagaw</w:t>
      </w:r>
      <w:r w:rsidRPr="0061215C">
        <w:rPr>
          <w:color w:val="000000"/>
          <w:vertAlign w:val="superscript"/>
        </w:rPr>
        <w:t>3</w:t>
      </w:r>
    </w:p>
    <w:p w14:paraId="77988256" w14:textId="77777777" w:rsidR="0061215C" w:rsidRDefault="0061215C" w:rsidP="0061215C">
      <w:pPr>
        <w:pStyle w:val="NormalWeb"/>
        <w:spacing w:before="240" w:after="240" w:line="360" w:lineRule="auto"/>
        <w:ind w:left="360"/>
        <w:jc w:val="both"/>
      </w:pPr>
      <w:r>
        <w:t>Affiliation</w:t>
      </w:r>
    </w:p>
    <w:p w14:paraId="30CD26F6" w14:textId="77777777" w:rsidR="0061215C" w:rsidRDefault="0061215C" w:rsidP="0061215C">
      <w:pPr>
        <w:pStyle w:val="NormalWeb"/>
        <w:spacing w:before="240" w:after="240" w:line="360" w:lineRule="auto"/>
        <w:ind w:left="360"/>
        <w:jc w:val="both"/>
      </w:pPr>
      <w:r>
        <w:t>1.</w:t>
      </w:r>
      <w:r>
        <w:tab/>
        <w:t>Department of Public health, College of Medicine and Health Science, Injibara University, Injibara, Ethiopia</w:t>
      </w:r>
    </w:p>
    <w:p w14:paraId="495C7FD0" w14:textId="77777777" w:rsidR="0061215C" w:rsidRDefault="0061215C" w:rsidP="0061215C">
      <w:pPr>
        <w:pStyle w:val="NormalWeb"/>
        <w:spacing w:before="240" w:after="240" w:line="360" w:lineRule="auto"/>
        <w:ind w:left="360"/>
        <w:jc w:val="both"/>
      </w:pPr>
      <w:r>
        <w:t>2.</w:t>
      </w:r>
      <w:r>
        <w:tab/>
        <w:t>Department of Public health, College of Medicine and Health Science, Woldia University, Woldia, Ethiopia</w:t>
      </w:r>
    </w:p>
    <w:p w14:paraId="7CA01D3C" w14:textId="77777777" w:rsidR="0061215C" w:rsidRDefault="0061215C" w:rsidP="0061215C">
      <w:pPr>
        <w:pStyle w:val="NormalWeb"/>
        <w:spacing w:before="240" w:after="240" w:line="360" w:lineRule="auto"/>
        <w:ind w:left="360"/>
        <w:jc w:val="both"/>
      </w:pPr>
      <w:r>
        <w:t>3.</w:t>
      </w:r>
      <w:r>
        <w:tab/>
        <w:t>Department of Health Promotion and Behavioural Science, School of Public health, College of Medicine and Health Science, Bahir Dar University, Bahir Dar, Ethiopia.</w:t>
      </w:r>
    </w:p>
    <w:p w14:paraId="258E7C5C" w14:textId="77777777" w:rsidR="0061215C" w:rsidRDefault="0061215C" w:rsidP="0061215C">
      <w:pPr>
        <w:pStyle w:val="NormalWeb"/>
        <w:spacing w:before="240" w:after="240" w:line="360" w:lineRule="auto"/>
        <w:ind w:left="360"/>
        <w:jc w:val="both"/>
      </w:pPr>
      <w:r>
        <w:t>Correspondence authors</w:t>
      </w:r>
    </w:p>
    <w:p w14:paraId="6645AF1C" w14:textId="77777777" w:rsidR="0061215C" w:rsidRDefault="0061215C" w:rsidP="0061215C">
      <w:pPr>
        <w:pStyle w:val="NormalWeb"/>
        <w:spacing w:before="240" w:after="240" w:line="360" w:lineRule="auto"/>
        <w:ind w:left="360"/>
        <w:jc w:val="both"/>
      </w:pPr>
      <w:r>
        <w:t>Eneyew Talie Fenta: eneyew89@gmail.com</w:t>
      </w:r>
    </w:p>
    <w:p w14:paraId="4E1FC661" w14:textId="1A5BAF46" w:rsidR="0061215C" w:rsidRPr="0061215C" w:rsidRDefault="0061215C" w:rsidP="0061215C">
      <w:pPr>
        <w:pStyle w:val="NormalWeb"/>
        <w:spacing w:before="240" w:after="240" w:line="360" w:lineRule="auto"/>
        <w:ind w:left="360"/>
        <w:jc w:val="both"/>
      </w:pPr>
      <w:r>
        <w:t>Tadele Fentabil Anagaw: tadele27@gmail.com</w:t>
      </w:r>
    </w:p>
    <w:p w14:paraId="33BE4AB5" w14:textId="5961B0E2" w:rsidR="00754A1B" w:rsidRPr="0061215C" w:rsidRDefault="0061215C" w:rsidP="00754A1B">
      <w:pPr>
        <w:spacing w:line="480" w:lineRule="auto"/>
        <w:jc w:val="both"/>
        <w:rPr>
          <w:rFonts w:ascii="Times New Roman" w:hAnsi="Times New Roman" w:cs="Times New Roman"/>
        </w:rPr>
      </w:pPr>
      <w:r w:rsidRPr="0061215C">
        <w:rPr>
          <w:rFonts w:ascii="Times New Roman" w:hAnsi="Times New Roman" w:cs="Times New Roman"/>
        </w:rPr>
        <w:t>Dove Medical Press Ltd is part of Taylor &amp; Francis Group, the Academic Publishing Division of Informa PLC.</w:t>
      </w:r>
      <w:r w:rsidRPr="0061215C">
        <w:rPr>
          <w:rFonts w:ascii="Times New Roman" w:hAnsi="Times New Roman" w:cs="Times New Roman"/>
        </w:rPr>
        <w:t xml:space="preserve"> was the publisher in UK.</w:t>
      </w:r>
    </w:p>
    <w:p w14:paraId="00117340" w14:textId="77777777" w:rsidR="0061215C" w:rsidRPr="0061215C" w:rsidRDefault="0061215C" w:rsidP="0061215C">
      <w:pPr>
        <w:spacing w:before="100" w:beforeAutospacing="1" w:after="100" w:afterAutospacing="1" w:line="240" w:lineRule="auto"/>
        <w:rPr>
          <w:rFonts w:ascii="Times New Roman" w:eastAsia="Times New Roman" w:hAnsi="Times New Roman" w:cs="Times New Roman"/>
          <w:sz w:val="24"/>
          <w:szCs w:val="24"/>
          <w:lang w:val="en-US"/>
        </w:rPr>
      </w:pPr>
      <w:r w:rsidRPr="0061215C">
        <w:rPr>
          <w:rFonts w:ascii="Times New Roman" w:eastAsia="Times New Roman" w:hAnsi="Times New Roman" w:cs="Times New Roman"/>
          <w:b/>
          <w:bCs/>
          <w:sz w:val="24"/>
          <w:szCs w:val="24"/>
          <w:lang w:val="en-US"/>
        </w:rPr>
        <w:t>Accepted for publication</w:t>
      </w:r>
      <w:r w:rsidRPr="0061215C">
        <w:rPr>
          <w:rFonts w:ascii="Times New Roman" w:eastAsia="Times New Roman" w:hAnsi="Times New Roman" w:cs="Times New Roman"/>
          <w:sz w:val="24"/>
          <w:szCs w:val="24"/>
          <w:lang w:val="en-US"/>
        </w:rPr>
        <w:t xml:space="preserve"> 24 February 2023 </w:t>
      </w:r>
    </w:p>
    <w:p w14:paraId="387F02F7" w14:textId="77777777" w:rsidR="0061215C" w:rsidRPr="0061215C" w:rsidRDefault="0061215C" w:rsidP="0061215C">
      <w:pPr>
        <w:spacing w:before="100" w:beforeAutospacing="1" w:after="100" w:afterAutospacing="1" w:line="240" w:lineRule="auto"/>
        <w:rPr>
          <w:rFonts w:ascii="Times New Roman" w:eastAsia="Times New Roman" w:hAnsi="Times New Roman" w:cs="Times New Roman"/>
          <w:sz w:val="24"/>
          <w:szCs w:val="24"/>
          <w:lang w:val="en-US"/>
        </w:rPr>
      </w:pPr>
      <w:r w:rsidRPr="0061215C">
        <w:rPr>
          <w:rFonts w:ascii="Times New Roman" w:eastAsia="Times New Roman" w:hAnsi="Times New Roman" w:cs="Times New Roman"/>
          <w:b/>
          <w:bCs/>
          <w:sz w:val="24"/>
          <w:szCs w:val="24"/>
          <w:lang w:val="en-US"/>
        </w:rPr>
        <w:t>Published</w:t>
      </w:r>
      <w:r w:rsidRPr="0061215C">
        <w:rPr>
          <w:rFonts w:ascii="Times New Roman" w:eastAsia="Times New Roman" w:hAnsi="Times New Roman" w:cs="Times New Roman"/>
          <w:sz w:val="24"/>
          <w:szCs w:val="24"/>
          <w:lang w:val="en-US"/>
        </w:rPr>
        <w:t xml:space="preserve"> 10 March 2023 Volume 2023:15 Pages 13—23 </w:t>
      </w:r>
    </w:p>
    <w:p w14:paraId="7BA197B8" w14:textId="77777777" w:rsidR="0061215C" w:rsidRPr="0061215C" w:rsidRDefault="0061215C" w:rsidP="0061215C">
      <w:pPr>
        <w:spacing w:before="100" w:beforeAutospacing="1" w:after="100" w:afterAutospacing="1" w:line="240" w:lineRule="auto"/>
        <w:rPr>
          <w:rFonts w:ascii="Times New Roman" w:eastAsia="Times New Roman" w:hAnsi="Times New Roman" w:cs="Times New Roman"/>
          <w:sz w:val="24"/>
          <w:szCs w:val="24"/>
          <w:lang w:val="en-US"/>
        </w:rPr>
      </w:pPr>
      <w:r w:rsidRPr="0061215C">
        <w:rPr>
          <w:rFonts w:ascii="Times New Roman" w:eastAsia="Times New Roman" w:hAnsi="Times New Roman" w:cs="Times New Roman"/>
          <w:b/>
          <w:bCs/>
          <w:sz w:val="24"/>
          <w:szCs w:val="24"/>
          <w:lang w:val="en-US"/>
        </w:rPr>
        <w:t>DOI</w:t>
      </w:r>
      <w:r w:rsidRPr="0061215C">
        <w:rPr>
          <w:rFonts w:ascii="Times New Roman" w:eastAsia="Times New Roman" w:hAnsi="Times New Roman" w:cs="Times New Roman"/>
          <w:sz w:val="24"/>
          <w:szCs w:val="24"/>
          <w:lang w:val="en-US"/>
        </w:rPr>
        <w:t xml:space="preserve"> </w:t>
      </w:r>
      <w:hyperlink r:id="rId5" w:history="1">
        <w:r w:rsidRPr="0061215C">
          <w:rPr>
            <w:rFonts w:ascii="Times New Roman" w:eastAsia="Times New Roman" w:hAnsi="Times New Roman" w:cs="Times New Roman"/>
            <w:color w:val="0000FF"/>
            <w:sz w:val="24"/>
            <w:szCs w:val="24"/>
            <w:u w:val="single"/>
            <w:lang w:val="en-US"/>
          </w:rPr>
          <w:t>https://doi.org/10.2147/NDS.S395444</w:t>
        </w:r>
      </w:hyperlink>
      <w:r w:rsidRPr="0061215C">
        <w:rPr>
          <w:rFonts w:ascii="Times New Roman" w:eastAsia="Times New Roman" w:hAnsi="Times New Roman" w:cs="Times New Roman"/>
          <w:sz w:val="24"/>
          <w:szCs w:val="24"/>
          <w:lang w:val="en-US"/>
        </w:rPr>
        <w:t xml:space="preserve"> </w:t>
      </w:r>
    </w:p>
    <w:p w14:paraId="13CBBCC6" w14:textId="77777777" w:rsidR="0061215C" w:rsidRPr="00754A1B" w:rsidRDefault="0061215C" w:rsidP="00754A1B">
      <w:pPr>
        <w:spacing w:line="480" w:lineRule="auto"/>
        <w:jc w:val="both"/>
        <w:rPr>
          <w:rFonts w:ascii="Times New Roman" w:hAnsi="Times New Roman" w:cs="Times New Roman"/>
          <w:bCs/>
          <w:sz w:val="24"/>
          <w:szCs w:val="24"/>
        </w:rPr>
      </w:pPr>
    </w:p>
    <w:p w14:paraId="2946769C" w14:textId="77777777" w:rsidR="009D17BC" w:rsidRPr="00754A1B" w:rsidRDefault="009D17BC" w:rsidP="00754A1B">
      <w:pPr>
        <w:spacing w:line="480" w:lineRule="auto"/>
        <w:jc w:val="both"/>
        <w:rPr>
          <w:rFonts w:ascii="Times New Roman" w:hAnsi="Times New Roman" w:cs="Times New Roman"/>
          <w:b/>
          <w:sz w:val="24"/>
          <w:szCs w:val="24"/>
        </w:rPr>
      </w:pPr>
    </w:p>
    <w:p w14:paraId="0F410A21" w14:textId="77777777" w:rsidR="009D17BC" w:rsidRPr="00754A1B" w:rsidRDefault="009D17BC" w:rsidP="00754A1B">
      <w:pPr>
        <w:spacing w:line="480" w:lineRule="auto"/>
        <w:jc w:val="both"/>
        <w:rPr>
          <w:rFonts w:ascii="Times New Roman" w:hAnsi="Times New Roman" w:cs="Times New Roman"/>
          <w:b/>
          <w:sz w:val="24"/>
          <w:szCs w:val="24"/>
        </w:rPr>
      </w:pPr>
    </w:p>
    <w:p w14:paraId="4D2E4417" w14:textId="77777777" w:rsidR="009D17BC" w:rsidRPr="00754A1B" w:rsidRDefault="009D17BC" w:rsidP="00754A1B">
      <w:pPr>
        <w:spacing w:line="480" w:lineRule="auto"/>
        <w:jc w:val="both"/>
        <w:rPr>
          <w:rFonts w:ascii="Times New Roman" w:hAnsi="Times New Roman" w:cs="Times New Roman"/>
          <w:b/>
          <w:sz w:val="24"/>
          <w:szCs w:val="24"/>
        </w:rPr>
      </w:pPr>
    </w:p>
    <w:p w14:paraId="02F717BA" w14:textId="77777777" w:rsidR="009D17BC" w:rsidRPr="00754A1B" w:rsidRDefault="009D17BC" w:rsidP="00754A1B">
      <w:pPr>
        <w:spacing w:line="480" w:lineRule="auto"/>
        <w:jc w:val="both"/>
        <w:rPr>
          <w:rFonts w:ascii="Times New Roman" w:hAnsi="Times New Roman" w:cs="Times New Roman"/>
          <w:sz w:val="24"/>
          <w:szCs w:val="24"/>
        </w:rPr>
      </w:pPr>
    </w:p>
    <w:p w14:paraId="09B2B5E8" w14:textId="77777777" w:rsidR="00F82AAF" w:rsidRDefault="00F82AAF"/>
    <w:sectPr w:rsidR="00F82A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24DAA"/>
    <w:multiLevelType w:val="hybridMultilevel"/>
    <w:tmpl w:val="8AF2D74A"/>
    <w:lvl w:ilvl="0" w:tplc="81E0FD7E">
      <w:start w:val="1"/>
      <w:numFmt w:val="decimal"/>
      <w:lvlText w:val="%1."/>
      <w:lvlJc w:val="left"/>
      <w:pPr>
        <w:ind w:left="720" w:hanging="360"/>
      </w:pPr>
      <w:rPr>
        <w:rFonts w:hint="default"/>
      </w:rPr>
    </w:lvl>
    <w:lvl w:ilvl="1" w:tplc="5C0CD3D0" w:tentative="1">
      <w:start w:val="1"/>
      <w:numFmt w:val="lowerLetter"/>
      <w:lvlText w:val="%2."/>
      <w:lvlJc w:val="left"/>
      <w:pPr>
        <w:ind w:left="1440" w:hanging="360"/>
      </w:pPr>
    </w:lvl>
    <w:lvl w:ilvl="2" w:tplc="6FA8D952" w:tentative="1">
      <w:start w:val="1"/>
      <w:numFmt w:val="lowerRoman"/>
      <w:lvlText w:val="%3."/>
      <w:lvlJc w:val="right"/>
      <w:pPr>
        <w:ind w:left="2160" w:hanging="180"/>
      </w:pPr>
    </w:lvl>
    <w:lvl w:ilvl="3" w:tplc="AD1C8DA2" w:tentative="1">
      <w:start w:val="1"/>
      <w:numFmt w:val="decimal"/>
      <w:lvlText w:val="%4."/>
      <w:lvlJc w:val="left"/>
      <w:pPr>
        <w:ind w:left="2880" w:hanging="360"/>
      </w:pPr>
    </w:lvl>
    <w:lvl w:ilvl="4" w:tplc="F5B2478C" w:tentative="1">
      <w:start w:val="1"/>
      <w:numFmt w:val="lowerLetter"/>
      <w:lvlText w:val="%5."/>
      <w:lvlJc w:val="left"/>
      <w:pPr>
        <w:ind w:left="3600" w:hanging="360"/>
      </w:pPr>
    </w:lvl>
    <w:lvl w:ilvl="5" w:tplc="29CAA70E" w:tentative="1">
      <w:start w:val="1"/>
      <w:numFmt w:val="lowerRoman"/>
      <w:lvlText w:val="%6."/>
      <w:lvlJc w:val="right"/>
      <w:pPr>
        <w:ind w:left="4320" w:hanging="180"/>
      </w:pPr>
    </w:lvl>
    <w:lvl w:ilvl="6" w:tplc="73EA4E14" w:tentative="1">
      <w:start w:val="1"/>
      <w:numFmt w:val="decimal"/>
      <w:lvlText w:val="%7."/>
      <w:lvlJc w:val="left"/>
      <w:pPr>
        <w:ind w:left="5040" w:hanging="360"/>
      </w:pPr>
    </w:lvl>
    <w:lvl w:ilvl="7" w:tplc="AD2E42A4" w:tentative="1">
      <w:start w:val="1"/>
      <w:numFmt w:val="lowerLetter"/>
      <w:lvlText w:val="%8."/>
      <w:lvlJc w:val="left"/>
      <w:pPr>
        <w:ind w:left="5760" w:hanging="360"/>
      </w:pPr>
    </w:lvl>
    <w:lvl w:ilvl="8" w:tplc="E8A253EE" w:tentative="1">
      <w:start w:val="1"/>
      <w:numFmt w:val="lowerRoman"/>
      <w:lvlText w:val="%9."/>
      <w:lvlJc w:val="right"/>
      <w:pPr>
        <w:ind w:left="6480" w:hanging="180"/>
      </w:pPr>
    </w:lvl>
  </w:abstractNum>
  <w:num w:numId="1" w16cid:durableId="35199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7BC"/>
    <w:rsid w:val="0006040C"/>
    <w:rsid w:val="0008303F"/>
    <w:rsid w:val="0061215C"/>
    <w:rsid w:val="00754A1B"/>
    <w:rsid w:val="009D17BC"/>
    <w:rsid w:val="00F31BB6"/>
    <w:rsid w:val="00F82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3D37C"/>
  <w15:chartTrackingRefBased/>
  <w15:docId w15:val="{C6B267A1-D153-4A13-A4C3-763D84E6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7BC"/>
    <w:pPr>
      <w:spacing w:after="200" w:line="276" w:lineRule="auto"/>
    </w:pPr>
    <w:rPr>
      <w:lang w:val="en-GB"/>
    </w:rPr>
  </w:style>
  <w:style w:type="paragraph" w:styleId="Heading1">
    <w:name w:val="heading 1"/>
    <w:basedOn w:val="Normal"/>
    <w:next w:val="Normal"/>
    <w:link w:val="Heading1Char"/>
    <w:uiPriority w:val="9"/>
    <w:qFormat/>
    <w:rsid w:val="009D17B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7BC"/>
    <w:rPr>
      <w:rFonts w:asciiTheme="majorHAnsi" w:eastAsiaTheme="majorEastAsia" w:hAnsiTheme="majorHAnsi" w:cstheme="majorBidi"/>
      <w:b/>
      <w:bCs/>
      <w:color w:val="2F5496" w:themeColor="accent1" w:themeShade="BF"/>
      <w:sz w:val="28"/>
      <w:szCs w:val="28"/>
      <w:lang w:val="en-GB"/>
    </w:rPr>
  </w:style>
  <w:style w:type="paragraph" w:styleId="NormalWeb">
    <w:name w:val="Normal (Web)"/>
    <w:basedOn w:val="Normal"/>
    <w:uiPriority w:val="99"/>
    <w:unhideWhenUsed/>
    <w:rsid w:val="00754A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29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2147/NDS.S39544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2023-03-30T08:57:00Z</dcterms:created>
  <dcterms:modified xsi:type="dcterms:W3CDTF">2023-03-30T09:34:00Z</dcterms:modified>
</cp:coreProperties>
</file>