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438E6" w14:textId="77777777" w:rsidR="003A1C9B" w:rsidRDefault="003A1C9B" w:rsidP="003A1C9B">
      <w:pPr>
        <w:spacing w:line="360" w:lineRule="auto"/>
        <w:jc w:val="center"/>
        <w:rPr>
          <w:b/>
          <w:bCs/>
          <w:sz w:val="28"/>
          <w:szCs w:val="28"/>
        </w:rPr>
      </w:pPr>
      <w:r>
        <w:rPr>
          <w:b/>
          <w:bCs/>
          <w:sz w:val="28"/>
          <w:szCs w:val="28"/>
        </w:rPr>
        <w:t>VITAMIN D3 AND IT’S ASSOCIATIONS WITH ADIPOSITY AND METABOLIC PARAMETERS IN WAITING LIST PATIENTS OF BARIATRIC SURGERY</w:t>
      </w:r>
    </w:p>
    <w:p w14:paraId="78E79EAD" w14:textId="77777777" w:rsidR="003A1C9B" w:rsidRDefault="003A1C9B" w:rsidP="003A1C9B">
      <w:pPr>
        <w:jc w:val="center"/>
        <w:rPr>
          <w:sz w:val="24"/>
          <w:szCs w:val="24"/>
          <w:lang w:val="en-NZ" w:eastAsia="fr-FR"/>
        </w:rPr>
      </w:pPr>
      <w:r>
        <w:rPr>
          <w:sz w:val="24"/>
          <w:szCs w:val="24"/>
          <w:lang w:val="en-NZ" w:eastAsia="fr-FR"/>
        </w:rPr>
        <w:t>Mahsa Hatami</w:t>
      </w:r>
      <w:r>
        <w:rPr>
          <w:sz w:val="24"/>
          <w:szCs w:val="24"/>
          <w:vertAlign w:val="superscript"/>
          <w:lang w:val="en-NZ" w:eastAsia="fr-FR"/>
        </w:rPr>
        <w:t>1,2</w:t>
      </w:r>
      <w:r>
        <w:rPr>
          <w:sz w:val="24"/>
          <w:szCs w:val="24"/>
          <w:lang w:val="en-NZ" w:eastAsia="fr-FR"/>
        </w:rPr>
        <w:t>, Gholamreza Mohammadi Farsani</w:t>
      </w:r>
      <w:r>
        <w:rPr>
          <w:sz w:val="24"/>
          <w:szCs w:val="24"/>
          <w:vertAlign w:val="superscript"/>
          <w:lang w:val="en-NZ" w:eastAsia="fr-FR"/>
        </w:rPr>
        <w:t>1</w:t>
      </w:r>
      <w:r>
        <w:rPr>
          <w:sz w:val="24"/>
          <w:szCs w:val="24"/>
          <w:lang w:val="en-NZ" w:eastAsia="fr-FR"/>
        </w:rPr>
        <w:t>, Abdolreza Pazouki</w:t>
      </w:r>
      <w:r>
        <w:rPr>
          <w:sz w:val="24"/>
          <w:szCs w:val="24"/>
          <w:vertAlign w:val="superscript"/>
          <w:lang w:val="en-NZ" w:eastAsia="fr-FR"/>
        </w:rPr>
        <w:t>2,3</w:t>
      </w:r>
      <w:r>
        <w:rPr>
          <w:sz w:val="24"/>
          <w:szCs w:val="24"/>
          <w:lang w:val="en-NZ" w:eastAsia="fr-FR"/>
        </w:rPr>
        <w:t>*</w:t>
      </w:r>
    </w:p>
    <w:p w14:paraId="68BF4BDB" w14:textId="77777777" w:rsidR="003A1C9B" w:rsidRDefault="003A1C9B" w:rsidP="003A1C9B">
      <w:pPr>
        <w:jc w:val="center"/>
        <w:rPr>
          <w:sz w:val="24"/>
          <w:szCs w:val="24"/>
          <w:lang w:val="en-NZ" w:eastAsia="fr-FR"/>
        </w:rPr>
      </w:pPr>
    </w:p>
    <w:p w14:paraId="0DCDF7E3" w14:textId="53CB3AFF" w:rsidR="003A1C9B" w:rsidRDefault="003A1C9B" w:rsidP="003C1986">
      <w:pPr>
        <w:jc w:val="center"/>
        <w:rPr>
          <w:rStyle w:val="Affiliation"/>
          <w:i/>
          <w:iCs/>
          <w:sz w:val="22"/>
          <w:szCs w:val="22"/>
          <w:vertAlign w:val="superscript"/>
        </w:rPr>
      </w:pPr>
      <w:r>
        <w:rPr>
          <w:rStyle w:val="Affiliation"/>
          <w:i/>
          <w:iCs/>
          <w:sz w:val="22"/>
          <w:szCs w:val="22"/>
          <w:vertAlign w:val="superscript"/>
        </w:rPr>
        <w:t>1 Department of Clinical Nutrition, School of Nutritional Sciences and Dietetics, Tehran University of Medical Sciences (TUMS), Tehran, Iran.</w:t>
      </w:r>
    </w:p>
    <w:p w14:paraId="31AB8573" w14:textId="77777777" w:rsidR="003A1C9B" w:rsidRDefault="003A1C9B" w:rsidP="003C1986">
      <w:pPr>
        <w:jc w:val="center"/>
        <w:rPr>
          <w:rStyle w:val="Affiliation"/>
          <w:i/>
          <w:iCs/>
          <w:sz w:val="22"/>
          <w:szCs w:val="22"/>
          <w:vertAlign w:val="superscript"/>
        </w:rPr>
      </w:pPr>
      <w:r>
        <w:rPr>
          <w:rStyle w:val="Affiliation"/>
          <w:i/>
          <w:iCs/>
          <w:sz w:val="22"/>
          <w:szCs w:val="22"/>
          <w:vertAlign w:val="superscript"/>
        </w:rPr>
        <w:t>2 Minimally Invasive Surgery Research Center; Iran University of Medical Sciences, Tehran, Iran</w:t>
      </w:r>
    </w:p>
    <w:p w14:paraId="1C2B5948" w14:textId="77777777" w:rsidR="003A1C9B" w:rsidRDefault="003A1C9B" w:rsidP="003C1986">
      <w:pPr>
        <w:jc w:val="center"/>
      </w:pPr>
      <w:r>
        <w:rPr>
          <w:rStyle w:val="Affiliation"/>
          <w:i/>
          <w:iCs/>
          <w:sz w:val="22"/>
          <w:szCs w:val="22"/>
          <w:vertAlign w:val="superscript"/>
        </w:rPr>
        <w:t>3 Center of Excellence of International Federation for Surgery of Obesity, Hazrat-e Rasool Hospital, Tehran, Iran</w:t>
      </w:r>
    </w:p>
    <w:p w14:paraId="460CE417" w14:textId="77777777" w:rsidR="003A1C9B" w:rsidRDefault="003A1C9B" w:rsidP="003A1C9B">
      <w:pPr>
        <w:spacing w:line="480" w:lineRule="auto"/>
        <w:jc w:val="both"/>
        <w:rPr>
          <w:rFonts w:asciiTheme="majorBidi" w:eastAsiaTheme="minorHAnsi" w:hAnsiTheme="majorBidi" w:cstheme="majorBidi"/>
          <w:sz w:val="24"/>
          <w:szCs w:val="24"/>
          <w:shd w:val="clear" w:color="auto" w:fill="FFFFFF"/>
        </w:rPr>
      </w:pPr>
    </w:p>
    <w:p w14:paraId="77972463" w14:textId="77777777" w:rsidR="003A1C9B" w:rsidRDefault="003A1C9B" w:rsidP="003A1C9B">
      <w:pPr>
        <w:spacing w:line="360" w:lineRule="auto"/>
        <w:jc w:val="lowKashida"/>
        <w:rPr>
          <w:sz w:val="24"/>
          <w:szCs w:val="24"/>
        </w:rPr>
      </w:pPr>
      <w:r>
        <w:rPr>
          <w:b/>
          <w:bCs/>
          <w:sz w:val="24"/>
          <w:szCs w:val="24"/>
        </w:rPr>
        <w:t>Background:</w:t>
      </w:r>
      <w:r>
        <w:rPr>
          <w:sz w:val="24"/>
          <w:szCs w:val="24"/>
        </w:rPr>
        <w:t xml:space="preserve"> Vitamin D3 deficiency is associated with insulin resistance and metabolic syndrome. Although evidences are not consistent. </w:t>
      </w:r>
    </w:p>
    <w:p w14:paraId="7C5BE897" w14:textId="77777777" w:rsidR="003A1C9B" w:rsidRDefault="003A1C9B" w:rsidP="003A1C9B">
      <w:pPr>
        <w:spacing w:line="360" w:lineRule="auto"/>
        <w:jc w:val="lowKashida"/>
        <w:rPr>
          <w:sz w:val="24"/>
          <w:szCs w:val="24"/>
        </w:rPr>
      </w:pPr>
      <w:r>
        <w:rPr>
          <w:b/>
          <w:bCs/>
          <w:sz w:val="24"/>
          <w:szCs w:val="24"/>
        </w:rPr>
        <w:t>Objectives</w:t>
      </w:r>
      <w:r>
        <w:rPr>
          <w:sz w:val="24"/>
          <w:szCs w:val="24"/>
        </w:rPr>
        <w:t>: The aim of this study is to investigate the relationship between serum 25-hydroxy vitamin D3 (25(OH)D3) levels with some adiposity and metabolic indices related to metabolic syndrome.</w:t>
      </w:r>
    </w:p>
    <w:p w14:paraId="6CF6E828" w14:textId="77777777" w:rsidR="003A1C9B" w:rsidRDefault="003A1C9B" w:rsidP="003A1C9B">
      <w:pPr>
        <w:spacing w:line="360" w:lineRule="auto"/>
        <w:jc w:val="lowKashida"/>
        <w:rPr>
          <w:sz w:val="24"/>
          <w:szCs w:val="24"/>
        </w:rPr>
      </w:pPr>
      <w:r>
        <w:rPr>
          <w:b/>
          <w:bCs/>
          <w:sz w:val="24"/>
          <w:szCs w:val="24"/>
        </w:rPr>
        <w:t>Methods:</w:t>
      </w:r>
      <w:r>
        <w:rPr>
          <w:sz w:val="24"/>
          <w:szCs w:val="24"/>
        </w:rPr>
        <w:t xml:space="preserve"> In this cross-sectional study, the anthropometric, body composition information and also, the clinical laboratory tests including fasting blood sugar (FBS), insulin, lipid profile, liver function test and serum 25(OH)D3 of 3750 morbid obese patients from the obesity clinic are extracted from Iran National Obesity Surgery Database. HOMA-IR and QUICKI was computed based on standard formula. Associations was tested using analysis of variance and Kruskal–Wallis tests.</w:t>
      </w:r>
    </w:p>
    <w:p w14:paraId="573537BF" w14:textId="77777777" w:rsidR="003A1C9B" w:rsidRDefault="003A1C9B" w:rsidP="003A1C9B">
      <w:pPr>
        <w:spacing w:line="360" w:lineRule="auto"/>
        <w:jc w:val="lowKashida"/>
        <w:rPr>
          <w:sz w:val="24"/>
          <w:szCs w:val="24"/>
        </w:rPr>
      </w:pPr>
      <w:r>
        <w:rPr>
          <w:b/>
          <w:bCs/>
          <w:sz w:val="24"/>
          <w:szCs w:val="24"/>
        </w:rPr>
        <w:t>Results:</w:t>
      </w:r>
      <w:r>
        <w:rPr>
          <w:sz w:val="24"/>
          <w:szCs w:val="24"/>
        </w:rPr>
        <w:t xml:space="preserve"> Approximately 69% of morbid obese patients had sub-optimal vitamin D3 levels (&lt;30 ng/mL). An inverse significant relationship between serum 25(OH)D3 and body weight, body Fat percentage, waist and hip circumstance was observed (P-Value &lt;0.05 for all). Low serum 25(OH)D3 levels are significantly associated with higher FBS and A1C, dyslipidemia (higher LDL and TG) and also elevated level of Liver function enzymes (P-Value &lt;0.05 for all). </w:t>
      </w:r>
    </w:p>
    <w:p w14:paraId="6F260838" w14:textId="5EB3EBC0" w:rsidR="003A1C9B" w:rsidRDefault="003A1C9B" w:rsidP="003A1C9B">
      <w:pPr>
        <w:spacing w:line="360" w:lineRule="auto"/>
        <w:jc w:val="lowKashida"/>
        <w:rPr>
          <w:sz w:val="24"/>
          <w:szCs w:val="24"/>
        </w:rPr>
      </w:pPr>
      <w:r>
        <w:rPr>
          <w:sz w:val="24"/>
          <w:szCs w:val="24"/>
        </w:rPr>
        <w:t xml:space="preserve">Moreover, the patient with the higher serum 25(OH)D3 had lower level of HOMA-IR and higher Insulin sensitivity (QUICKI index); although this association was not statistically significant. </w:t>
      </w:r>
    </w:p>
    <w:p w14:paraId="21163E9D" w14:textId="77777777" w:rsidR="003A1C9B" w:rsidRDefault="003A1C9B" w:rsidP="003A1C9B">
      <w:pPr>
        <w:spacing w:line="360" w:lineRule="auto"/>
        <w:jc w:val="lowKashida"/>
        <w:rPr>
          <w:sz w:val="24"/>
          <w:szCs w:val="24"/>
        </w:rPr>
      </w:pPr>
      <w:r>
        <w:rPr>
          <w:b/>
          <w:bCs/>
          <w:sz w:val="24"/>
          <w:szCs w:val="24"/>
        </w:rPr>
        <w:t>Conclusion:</w:t>
      </w:r>
      <w:r>
        <w:rPr>
          <w:sz w:val="24"/>
          <w:szCs w:val="24"/>
        </w:rPr>
        <w:t xml:space="preserve"> Vitamin D3 deficiency has been associated with obesity, impaired Glucose metabolism and metabolic disorders related to insulin resistance. So, vitamin D3 supplementation could be a potential approach in treatment or decrees the metabolic complication of obesity before and after bariatric surgery. </w:t>
      </w:r>
    </w:p>
    <w:p w14:paraId="6C016B4E" w14:textId="37681751" w:rsidR="00707E16" w:rsidRPr="003A1C9B" w:rsidRDefault="003A1C9B" w:rsidP="003A1C9B">
      <w:pPr>
        <w:spacing w:line="360" w:lineRule="auto"/>
        <w:jc w:val="lowKashida"/>
        <w:rPr>
          <w:sz w:val="24"/>
          <w:szCs w:val="24"/>
        </w:rPr>
      </w:pPr>
      <w:r>
        <w:rPr>
          <w:b/>
          <w:bCs/>
          <w:sz w:val="24"/>
          <w:szCs w:val="24"/>
        </w:rPr>
        <w:t>KEY WORD:</w:t>
      </w:r>
      <w:r>
        <w:rPr>
          <w:sz w:val="24"/>
          <w:szCs w:val="24"/>
        </w:rPr>
        <w:t xml:space="preserve"> Vitamin D3, Morbid Obesity, Adiposity, Metabolic syndrome, Bariatric surgery</w:t>
      </w:r>
    </w:p>
    <w:sectPr w:rsidR="00707E16" w:rsidRPr="003A1C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7C8"/>
    <w:rsid w:val="002C306A"/>
    <w:rsid w:val="003A1C9B"/>
    <w:rsid w:val="003C1986"/>
    <w:rsid w:val="00707E16"/>
    <w:rsid w:val="007E47C8"/>
    <w:rsid w:val="00EC15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4F691"/>
  <w15:chartTrackingRefBased/>
  <w15:docId w15:val="{F6BAD0E5-1893-442D-B495-5063D383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C9B"/>
    <w:rPr>
      <w:rFonts w:ascii="Times New Roman" w:eastAsia="SimSu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306A"/>
    <w:pPr>
      <w:bidi/>
      <w:spacing w:after="200" w:line="276" w:lineRule="auto"/>
      <w:ind w:left="720"/>
      <w:contextualSpacing/>
    </w:pPr>
    <w:rPr>
      <w:rFonts w:ascii="Calibri" w:eastAsia="Times New Roman" w:hAnsi="Calibri" w:cs="Arial"/>
      <w:sz w:val="22"/>
      <w:szCs w:val="22"/>
      <w:lang w:bidi="fa-IR"/>
    </w:rPr>
  </w:style>
  <w:style w:type="character" w:customStyle="1" w:styleId="Affiliation">
    <w:name w:val="Affiliation"/>
    <w:basedOn w:val="DefaultParagraphFont"/>
    <w:uiPriority w:val="99"/>
    <w:rsid w:val="003A1C9B"/>
    <w:rPr>
      <w:rFonts w:ascii="Times New Roman" w:hAnsi="Times New Roman" w:cs="Times New Roman" w:hint="default"/>
      <w:sz w:val="20"/>
      <w:szCs w:val="20"/>
      <w:vertAlign w:val="baseline"/>
      <w:lang w:val="en-NZ"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19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356</Words>
  <Characters>2034</Characters>
  <Application>Microsoft Office Word</Application>
  <DocSecurity>0</DocSecurity>
  <Lines>16</Lines>
  <Paragraphs>4</Paragraphs>
  <ScaleCrop>false</ScaleCrop>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Mahsa</dc:creator>
  <cp:keywords/>
  <dc:description/>
  <cp:lastModifiedBy>Mahsa</cp:lastModifiedBy>
  <cp:revision>4</cp:revision>
  <dcterms:created xsi:type="dcterms:W3CDTF">2023-09-01T14:09:00Z</dcterms:created>
  <dcterms:modified xsi:type="dcterms:W3CDTF">2023-09-01T14:27:00Z</dcterms:modified>
</cp:coreProperties>
</file>