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CF8" w:rsidRPr="006C2CF8" w:rsidRDefault="006C2CF8">
      <w:pPr>
        <w:rPr>
          <w:b/>
          <w:bCs/>
        </w:rPr>
      </w:pPr>
      <w:r w:rsidRPr="006C2CF8">
        <w:rPr>
          <w:b/>
          <w:bCs/>
        </w:rPr>
        <w:t xml:space="preserve">Evaluation of the efficacy of two doses of vitamin D supplementation on glycemic, </w:t>
      </w:r>
      <w:proofErr w:type="spellStart"/>
      <w:r w:rsidRPr="006C2CF8">
        <w:rPr>
          <w:b/>
          <w:bCs/>
        </w:rPr>
        <w:t>lipidemic</w:t>
      </w:r>
      <w:proofErr w:type="spellEnd"/>
      <w:r w:rsidRPr="006C2CF8">
        <w:rPr>
          <w:b/>
          <w:bCs/>
        </w:rPr>
        <w:t xml:space="preserve"> and oxidative stress biomarkers during pregnancy: a randomized clinical trial </w:t>
      </w:r>
    </w:p>
    <w:p w:rsidR="006C2CF8" w:rsidRDefault="006C2CF8">
      <w:proofErr w:type="spellStart"/>
      <w:r>
        <w:t>Soudabe</w:t>
      </w:r>
      <w:proofErr w:type="spellEnd"/>
      <w:r>
        <w:t xml:space="preserve"> </w:t>
      </w:r>
      <w:proofErr w:type="gramStart"/>
      <w:r>
        <w:t>Motamed1 ,</w:t>
      </w:r>
      <w:proofErr w:type="gramEnd"/>
      <w:r>
        <w:t xml:space="preserve"> </w:t>
      </w:r>
      <w:proofErr w:type="spellStart"/>
      <w:r>
        <w:t>Bahareh</w:t>
      </w:r>
      <w:proofErr w:type="spellEnd"/>
      <w:r>
        <w:t xml:space="preserve"> Nikooyeh2 , Maryam Kashanian3 , Maryam Chamani3 , Bruce W. Hollis4 and </w:t>
      </w:r>
      <w:proofErr w:type="spellStart"/>
      <w:r>
        <w:t>Tirang</w:t>
      </w:r>
      <w:proofErr w:type="spellEnd"/>
      <w:r>
        <w:t xml:space="preserve"> R. Neyestani2*</w:t>
      </w:r>
    </w:p>
    <w:p w:rsidR="006C2CF8" w:rsidRDefault="006C2CF8" w:rsidP="006C2CF8"/>
    <w:p w:rsidR="006C2CF8" w:rsidRPr="006C2CF8" w:rsidRDefault="006C2CF8" w:rsidP="006C2CF8">
      <w:pPr>
        <w:rPr>
          <w:b/>
          <w:bCs/>
        </w:rPr>
      </w:pPr>
      <w:r w:rsidRPr="006C2CF8">
        <w:rPr>
          <w:b/>
          <w:bCs/>
        </w:rPr>
        <w:t xml:space="preserve">Abstract </w:t>
      </w:r>
    </w:p>
    <w:p w:rsidR="006C2CF8" w:rsidRDefault="006C2CF8" w:rsidP="006C2CF8">
      <w:r w:rsidRPr="006C2CF8">
        <w:rPr>
          <w:b/>
          <w:bCs/>
        </w:rPr>
        <w:t>Background:</w:t>
      </w:r>
      <w:r w:rsidRPr="006C2CF8">
        <w:t xml:space="preserve"> Vitamin D deficiency during pregnancy is common and is likely to be associated with metabolic complications in the mother. The aim of this study was to assess the efficacy of two doses of vitamin D supplementation during pregnancy on maternal and cord blood vitamin D status and metabolic and oxidative stress biomarkers. </w:t>
      </w:r>
    </w:p>
    <w:p w:rsidR="006C2CF8" w:rsidRDefault="006C2CF8" w:rsidP="006C2CF8">
      <w:r w:rsidRPr="006C2CF8">
        <w:rPr>
          <w:b/>
          <w:bCs/>
        </w:rPr>
        <w:t>Methods:</w:t>
      </w:r>
      <w:r w:rsidRPr="006C2CF8">
        <w:t xml:space="preserve"> The eligible pregnant women (n = 84) invited to participate in the study and randomly allocated to one of the two supplementation groups (1000 IU/d vitamin D and 2000 IU/d). Biochemical assessments of mothers including serum concentrations of 25(OH)D, calcium, phosphate, </w:t>
      </w:r>
      <w:proofErr w:type="spellStart"/>
      <w:r w:rsidRPr="006C2CF8">
        <w:t>iPTH</w:t>
      </w:r>
      <w:proofErr w:type="spellEnd"/>
      <w:r w:rsidRPr="006C2CF8">
        <w:t xml:space="preserve">, fasting serum sugar (FBS), insulin, triglyceride, total cholesterol, LDL-C, HDL-C, </w:t>
      </w:r>
      <w:proofErr w:type="spellStart"/>
      <w:r w:rsidRPr="006C2CF8">
        <w:t>malondialdehyde</w:t>
      </w:r>
      <w:proofErr w:type="spellEnd"/>
      <w:r w:rsidRPr="006C2CF8">
        <w:t xml:space="preserve"> (MDA) and total antioxidant capacity (TAC) were done at the beginning and 34 weeks of gestation. Cord blood serum concentrations of 25(OH</w:t>
      </w:r>
      <w:proofErr w:type="gramStart"/>
      <w:r w:rsidRPr="006C2CF8">
        <w:t>)D</w:t>
      </w:r>
      <w:proofErr w:type="gramEnd"/>
      <w:r w:rsidRPr="006C2CF8">
        <w:t xml:space="preserve">, </w:t>
      </w:r>
      <w:proofErr w:type="spellStart"/>
      <w:r w:rsidRPr="006C2CF8">
        <w:t>iPTH</w:t>
      </w:r>
      <w:proofErr w:type="spellEnd"/>
      <w:r w:rsidRPr="006C2CF8">
        <w:t>, MDA and TAC were assessed at delivery as well. To determine the effects of vitamin D supplementation on metabolic markers 1-factor repeated-measures analysis of variance (ANOVA) was used. Between groups comparisons was done by using Independent</w:t>
      </w:r>
      <w:r w:rsidRPr="006C2CF8">
        <w:t xml:space="preserve">samples Student’s t-test or Mann-Whitney test. P &lt; 0.05 was considered as significant. </w:t>
      </w:r>
    </w:p>
    <w:p w:rsidR="006C2CF8" w:rsidRDefault="006C2CF8" w:rsidP="006C2CF8">
      <w:r w:rsidRPr="006C2CF8">
        <w:rPr>
          <w:b/>
          <w:bCs/>
        </w:rPr>
        <w:t>Results:</w:t>
      </w:r>
      <w:r w:rsidRPr="006C2CF8">
        <w:t xml:space="preserve"> Supplementation with 1000 IU/d and 2000 IU/d vitamin D resulted in significant changes in vitamin D status over pregnancy (24.01 ± 21.7, P &lt; 0.001 in 1000 IU/d group and 46.7 ± 30.6 </w:t>
      </w:r>
      <w:proofErr w:type="spellStart"/>
      <w:r w:rsidRPr="006C2CF8">
        <w:t>nmol</w:t>
      </w:r>
      <w:proofErr w:type="spellEnd"/>
      <w:r w:rsidRPr="006C2CF8">
        <w:t>/L, P &lt; 0.001 in 2000 IU/d group). Daily intake of 2000 compared with 1000 IU/d tended to increase the serum concentration of HDL-C (10 ± 8.37, P &lt; 0.001 in 1000 IU/d group and 9.52 ± 11.39 mg/</w:t>
      </w:r>
      <w:proofErr w:type="spellStart"/>
      <w:r w:rsidRPr="006C2CF8">
        <w:t>dL</w:t>
      </w:r>
      <w:proofErr w:type="spellEnd"/>
      <w:r w:rsidRPr="006C2CF8">
        <w:t xml:space="preserve">, P &lt; 0.001 in 2000 IU/d group). A significant decrement in serum concentration of </w:t>
      </w:r>
      <w:proofErr w:type="spellStart"/>
      <w:r w:rsidRPr="006C2CF8">
        <w:t>iPTH</w:t>
      </w:r>
      <w:proofErr w:type="spellEnd"/>
      <w:r w:rsidRPr="006C2CF8">
        <w:t xml:space="preserve"> observed in both groups (− 4.18 ± 7.5, P = 0.002 in 1000 IU/d group and − 8.36 ± 14.17, P = 0.002 in 2000 IU/d group). </w:t>
      </w:r>
    </w:p>
    <w:p w:rsidR="006C2CF8" w:rsidRDefault="006C2CF8" w:rsidP="006C2CF8">
      <w:r w:rsidRPr="006C2CF8">
        <w:rPr>
          <w:b/>
          <w:bCs/>
        </w:rPr>
        <w:t>Conclusions:</w:t>
      </w:r>
      <w:r w:rsidRPr="006C2CF8">
        <w:t xml:space="preserve"> Supplementation with 2000 IU/d vitamin D as compared with 1000 IU/d, is more effective in promoting vitamin D status and HDL-C serum concentration and in decreasing </w:t>
      </w:r>
      <w:proofErr w:type="spellStart"/>
      <w:r w:rsidRPr="006C2CF8">
        <w:t>iPTH</w:t>
      </w:r>
      <w:proofErr w:type="spellEnd"/>
      <w:r w:rsidRPr="006C2CF8">
        <w:t xml:space="preserve"> over pregnancy.</w:t>
      </w:r>
    </w:p>
    <w:p w:rsidR="007A7FD1" w:rsidRPr="006C2CF8" w:rsidRDefault="006C2CF8" w:rsidP="006C2CF8">
      <w:r w:rsidRPr="006C2CF8">
        <w:rPr>
          <w:b/>
          <w:bCs/>
        </w:rPr>
        <w:t>Trial registration:</w:t>
      </w:r>
      <w:r>
        <w:t xml:space="preserve"> This trial is registered at clinicaltrials.gov (NCT03308487). </w:t>
      </w:r>
      <w:bookmarkStart w:id="0" w:name="_GoBack"/>
      <w:bookmarkEnd w:id="0"/>
      <w:r>
        <w:t>Registered 12 October 2017 ‘retrospectively registered’. Keywords: Vitamin D supplementation, Pregnancy, Glycemic status; lipid profile</w:t>
      </w:r>
    </w:p>
    <w:sectPr w:rsidR="007A7FD1" w:rsidRPr="006C2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CF8"/>
    <w:rsid w:val="000B0FAB"/>
    <w:rsid w:val="006C2CF8"/>
    <w:rsid w:val="00DE55C0"/>
    <w:rsid w:val="00EF2D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85B83-AD4D-4BB1-BDE3-05B61EFE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0B0FA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B0FAB"/>
    <w:rPr>
      <w:rFonts w:ascii="Calibri" w:hAnsi="Calibri" w:cs="Calibri"/>
      <w:noProof/>
    </w:rPr>
  </w:style>
  <w:style w:type="paragraph" w:customStyle="1" w:styleId="EndNoteBibliographyTitle">
    <w:name w:val="EndNote Bibliography Title"/>
    <w:basedOn w:val="Normal"/>
    <w:link w:val="EndNoteBibliographyTitleChar"/>
    <w:rsid w:val="000B0FA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B0FAB"/>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dc:creator>
  <cp:keywords/>
  <dc:description/>
  <cp:lastModifiedBy>SM</cp:lastModifiedBy>
  <cp:revision>1</cp:revision>
  <dcterms:created xsi:type="dcterms:W3CDTF">2022-08-31T16:49:00Z</dcterms:created>
  <dcterms:modified xsi:type="dcterms:W3CDTF">2022-08-31T16:52:00Z</dcterms:modified>
</cp:coreProperties>
</file>