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CE598" w14:textId="17AEA893" w:rsidR="00184D63" w:rsidRPr="00184D63" w:rsidRDefault="00184D63" w:rsidP="00184D63">
      <w:pPr>
        <w:rPr>
          <w:rFonts w:ascii="Times New Roman" w:eastAsia="Times New Roman" w:hAnsi="Times New Roman" w:cs="Times New Roman"/>
          <w:b/>
          <w:bCs/>
          <w:color w:val="000000"/>
          <w:sz w:val="24"/>
          <w:szCs w:val="24"/>
        </w:rPr>
      </w:pPr>
      <w:r w:rsidRPr="00184D63">
        <w:rPr>
          <w:rFonts w:ascii="Times New Roman" w:eastAsia="Times New Roman" w:hAnsi="Times New Roman" w:cs="Times New Roman"/>
          <w:b/>
          <w:bCs/>
          <w:color w:val="000000"/>
          <w:sz w:val="24"/>
          <w:szCs w:val="24"/>
        </w:rPr>
        <w:t xml:space="preserve">Preceptor Incentives: Recruitment and Retention Efforts to Keep </w:t>
      </w:r>
      <w:r w:rsidRPr="00184D63">
        <w:rPr>
          <w:rFonts w:ascii="Times New Roman" w:eastAsia="Times New Roman" w:hAnsi="Times New Roman" w:cs="Times New Roman"/>
          <w:b/>
          <w:bCs/>
          <w:color w:val="000000"/>
          <w:sz w:val="24"/>
          <w:szCs w:val="24"/>
        </w:rPr>
        <w:t>Experienced Nurse Preceptors</w:t>
      </w:r>
      <w:r w:rsidRPr="00184D63">
        <w:rPr>
          <w:rFonts w:ascii="Times New Roman" w:eastAsia="Times New Roman" w:hAnsi="Times New Roman" w:cs="Times New Roman"/>
          <w:b/>
          <w:bCs/>
          <w:color w:val="000000"/>
          <w:sz w:val="24"/>
          <w:szCs w:val="24"/>
        </w:rPr>
        <w:t xml:space="preserve"> at the Bedside</w:t>
      </w:r>
    </w:p>
    <w:p w14:paraId="2285D6BC" w14:textId="75B1E0B7" w:rsidR="00184D63" w:rsidRPr="00184D63" w:rsidRDefault="00184D63" w:rsidP="00184D63">
      <w:pPr>
        <w:rPr>
          <w:rFonts w:ascii="Times New Roman" w:hAnsi="Times New Roman" w:cs="Times New Roman"/>
          <w:sz w:val="24"/>
          <w:szCs w:val="24"/>
        </w:rPr>
      </w:pPr>
      <w:r w:rsidRPr="00184D63">
        <w:rPr>
          <w:rFonts w:ascii="Times New Roman" w:eastAsia="Times New Roman" w:hAnsi="Times New Roman" w:cs="Times New Roman"/>
          <w:color w:val="000000"/>
          <w:sz w:val="24"/>
          <w:szCs w:val="24"/>
        </w:rPr>
        <w:t>Meyer, Sarah</w:t>
      </w:r>
    </w:p>
    <w:p w14:paraId="42973E8E" w14:textId="77777777" w:rsidR="00184D63" w:rsidRPr="00184D63" w:rsidRDefault="00184D63">
      <w:pPr>
        <w:rPr>
          <w:rFonts w:ascii="Times New Roman" w:hAnsi="Times New Roman" w:cs="Times New Roman"/>
          <w:sz w:val="24"/>
          <w:szCs w:val="24"/>
        </w:rPr>
      </w:pPr>
    </w:p>
    <w:p w14:paraId="2B86CF38" w14:textId="1013ECEA" w:rsidR="00184D63" w:rsidRPr="00184D63" w:rsidRDefault="00184D63" w:rsidP="00184D63">
      <w:pPr>
        <w:spacing w:after="0" w:line="240" w:lineRule="auto"/>
        <w:rPr>
          <w:rFonts w:ascii="Times New Roman" w:hAnsi="Times New Roman" w:cs="Times New Roman"/>
          <w:b/>
          <w:bCs/>
          <w:color w:val="000000"/>
          <w:sz w:val="24"/>
          <w:szCs w:val="24"/>
        </w:rPr>
      </w:pPr>
      <w:r w:rsidRPr="00184D63">
        <w:rPr>
          <w:rFonts w:ascii="Times New Roman" w:hAnsi="Times New Roman" w:cs="Times New Roman"/>
          <w:b/>
          <w:bCs/>
          <w:color w:val="000000"/>
          <w:sz w:val="24"/>
          <w:szCs w:val="24"/>
        </w:rPr>
        <w:t xml:space="preserve">Abstract </w:t>
      </w:r>
    </w:p>
    <w:p w14:paraId="22FB9353" w14:textId="395CC975" w:rsidR="00184D63" w:rsidRPr="00184D63" w:rsidRDefault="00184D63" w:rsidP="00184D63">
      <w:pPr>
        <w:spacing w:after="0" w:line="240" w:lineRule="auto"/>
        <w:rPr>
          <w:rFonts w:ascii="Times New Roman" w:eastAsia="Times New Roman" w:hAnsi="Times New Roman" w:cs="Times New Roman"/>
          <w:color w:val="000000"/>
          <w:sz w:val="24"/>
          <w:szCs w:val="24"/>
          <w:bdr w:val="none" w:sz="0" w:space="0" w:color="auto" w:frame="1"/>
          <w:shd w:val="clear" w:color="auto" w:fill="FFFFFF"/>
        </w:rPr>
      </w:pPr>
      <w:r w:rsidRPr="00184D63">
        <w:rPr>
          <w:rFonts w:ascii="Times New Roman" w:eastAsia="Times New Roman" w:hAnsi="Times New Roman" w:cs="Times New Roman"/>
          <w:color w:val="000000"/>
          <w:sz w:val="24"/>
          <w:szCs w:val="24"/>
          <w:bdr w:val="none" w:sz="0" w:space="0" w:color="auto" w:frame="1"/>
          <w:shd w:val="clear" w:color="auto" w:fill="FFFFFF"/>
        </w:rPr>
        <w:br/>
        <w:t>Preceptor development is an important component of role development, as they have a direct influence and impact on unit stability, orientation success, staff retention, and overall staff recruitment. Orientation is a critical component for new employee role development, so it was necessary to make preceptor development and support a priority, despite the facility-wide staffing challenges due to the COVID-19 pandemic.</w:t>
      </w:r>
    </w:p>
    <w:p w14:paraId="3D9F6A44" w14:textId="77777777" w:rsidR="00184D63" w:rsidRPr="00184D63" w:rsidRDefault="00184D63" w:rsidP="00184D63">
      <w:pPr>
        <w:spacing w:after="0" w:line="240" w:lineRule="auto"/>
        <w:rPr>
          <w:rFonts w:ascii="Times New Roman" w:eastAsia="Times New Roman" w:hAnsi="Times New Roman" w:cs="Times New Roman"/>
          <w:sz w:val="24"/>
          <w:szCs w:val="24"/>
        </w:rPr>
      </w:pPr>
    </w:p>
    <w:p w14:paraId="284FAD19" w14:textId="0B6A0BE4" w:rsidR="00184D63" w:rsidRPr="00184D63" w:rsidRDefault="00184D63" w:rsidP="00184D63">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sidRPr="00184D63">
        <w:rPr>
          <w:rFonts w:ascii="Times New Roman" w:eastAsia="Times New Roman" w:hAnsi="Times New Roman" w:cs="Times New Roman"/>
          <w:color w:val="000000"/>
          <w:sz w:val="24"/>
          <w:szCs w:val="24"/>
          <w:bdr w:val="none" w:sz="0" w:space="0" w:color="auto" w:frame="1"/>
        </w:rPr>
        <w:t>We implemented a successful preceptor program to promote preceptor knowledge and assist in the retention of students/new staff. The participants each took a pre- and post-class self-assessment to measure knowledge acquisition alongside a class evaluation used for content modification to ensure the needs of the learners were continuously assessed. Each assessment tool utilized a 5-point Likert scale with areas for qualitative input. The Preceptor Program has a p value = 0.005, demonstrating statistical significance.</w:t>
      </w:r>
    </w:p>
    <w:p w14:paraId="0415A874" w14:textId="77777777" w:rsidR="00184D63" w:rsidRPr="00184D63" w:rsidRDefault="00184D63" w:rsidP="00184D63">
      <w:pPr>
        <w:shd w:val="clear" w:color="auto" w:fill="FFFFFF"/>
        <w:spacing w:after="0" w:line="240" w:lineRule="auto"/>
        <w:rPr>
          <w:rFonts w:ascii="Times New Roman" w:eastAsia="Times New Roman" w:hAnsi="Times New Roman" w:cs="Times New Roman"/>
          <w:color w:val="000000"/>
          <w:sz w:val="24"/>
          <w:szCs w:val="24"/>
        </w:rPr>
      </w:pPr>
    </w:p>
    <w:p w14:paraId="13B058AC" w14:textId="69C3093C" w:rsidR="00184D63" w:rsidRPr="00184D63" w:rsidRDefault="00184D63" w:rsidP="00184D63">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sidRPr="00184D63">
        <w:rPr>
          <w:rFonts w:ascii="Times New Roman" w:eastAsia="Times New Roman" w:hAnsi="Times New Roman" w:cs="Times New Roman"/>
          <w:color w:val="000000"/>
          <w:sz w:val="24"/>
          <w:szCs w:val="24"/>
          <w:bdr w:val="none" w:sz="0" w:space="0" w:color="auto" w:frame="1"/>
        </w:rPr>
        <w:t xml:space="preserve">A gap still existed regarding preceptor compensation. A literature review was conducted to determine best </w:t>
      </w:r>
      <w:r>
        <w:rPr>
          <w:rFonts w:ascii="Times New Roman" w:eastAsia="Times New Roman" w:hAnsi="Times New Roman" w:cs="Times New Roman"/>
          <w:color w:val="000000"/>
          <w:sz w:val="24"/>
          <w:szCs w:val="24"/>
          <w:bdr w:val="none" w:sz="0" w:space="0" w:color="auto" w:frame="1"/>
        </w:rPr>
        <w:t>practices</w:t>
      </w:r>
      <w:r w:rsidRPr="00184D63">
        <w:rPr>
          <w:rFonts w:ascii="Times New Roman" w:eastAsia="Times New Roman" w:hAnsi="Times New Roman" w:cs="Times New Roman"/>
          <w:color w:val="000000"/>
          <w:sz w:val="24"/>
          <w:szCs w:val="24"/>
          <w:bdr w:val="none" w:sz="0" w:space="0" w:color="auto" w:frame="1"/>
        </w:rPr>
        <w:t xml:space="preserve"> for preceptors, what contributes to </w:t>
      </w:r>
      <w:r>
        <w:rPr>
          <w:rFonts w:ascii="Times New Roman" w:eastAsia="Times New Roman" w:hAnsi="Times New Roman" w:cs="Times New Roman"/>
          <w:color w:val="000000"/>
          <w:sz w:val="24"/>
          <w:szCs w:val="24"/>
          <w:bdr w:val="none" w:sz="0" w:space="0" w:color="auto" w:frame="1"/>
        </w:rPr>
        <w:t xml:space="preserve">the </w:t>
      </w:r>
      <w:r w:rsidRPr="00184D63">
        <w:rPr>
          <w:rFonts w:ascii="Times New Roman" w:eastAsia="Times New Roman" w:hAnsi="Times New Roman" w:cs="Times New Roman"/>
          <w:color w:val="000000"/>
          <w:sz w:val="24"/>
          <w:szCs w:val="24"/>
          <w:bdr w:val="none" w:sz="0" w:space="0" w:color="auto" w:frame="1"/>
        </w:rPr>
        <w:t xml:space="preserve">recruitment/retention of preceptors, satisfaction, motivation, and commitment/recommitment to the preceptor role. The full evidence compilation told us that preceptor pay was the most desired and effective form of recognition. Synthesis tables were created to demonstrate the connection between hourly incremental pay and the increase </w:t>
      </w:r>
      <w:r>
        <w:rPr>
          <w:rFonts w:ascii="Times New Roman" w:eastAsia="Times New Roman" w:hAnsi="Times New Roman" w:cs="Times New Roman"/>
          <w:color w:val="000000"/>
          <w:sz w:val="24"/>
          <w:szCs w:val="24"/>
          <w:bdr w:val="none" w:sz="0" w:space="0" w:color="auto" w:frame="1"/>
        </w:rPr>
        <w:t>in</w:t>
      </w:r>
      <w:r w:rsidRPr="00184D63">
        <w:rPr>
          <w:rFonts w:ascii="Times New Roman" w:eastAsia="Times New Roman" w:hAnsi="Times New Roman" w:cs="Times New Roman"/>
          <w:color w:val="000000"/>
          <w:sz w:val="24"/>
          <w:szCs w:val="24"/>
          <w:bdr w:val="none" w:sz="0" w:space="0" w:color="auto" w:frame="1"/>
        </w:rPr>
        <w:t xml:space="preserve"> satisfaction, motivation, commitment/recommitment to the preceptor role, new employee retention, and more. A proposal was created and brought to our executive team leaders for review. With their full support, these efforts have been brought to </w:t>
      </w:r>
      <w:r>
        <w:rPr>
          <w:rFonts w:ascii="Times New Roman" w:eastAsia="Times New Roman" w:hAnsi="Times New Roman" w:cs="Times New Roman"/>
          <w:color w:val="000000"/>
          <w:sz w:val="24"/>
          <w:szCs w:val="24"/>
          <w:bdr w:val="none" w:sz="0" w:space="0" w:color="auto" w:frame="1"/>
        </w:rPr>
        <w:t xml:space="preserve">the </w:t>
      </w:r>
      <w:r w:rsidRPr="00184D63">
        <w:rPr>
          <w:rFonts w:ascii="Times New Roman" w:eastAsia="Times New Roman" w:hAnsi="Times New Roman" w:cs="Times New Roman"/>
          <w:color w:val="000000"/>
          <w:sz w:val="24"/>
          <w:szCs w:val="24"/>
          <w:bdr w:val="none" w:sz="0" w:space="0" w:color="auto" w:frame="1"/>
        </w:rPr>
        <w:t xml:space="preserve">National </w:t>
      </w:r>
      <w:r>
        <w:rPr>
          <w:rFonts w:ascii="Times New Roman" w:eastAsia="Times New Roman" w:hAnsi="Times New Roman" w:cs="Times New Roman"/>
          <w:color w:val="000000"/>
          <w:sz w:val="24"/>
          <w:szCs w:val="24"/>
          <w:bdr w:val="none" w:sz="0" w:space="0" w:color="auto" w:frame="1"/>
        </w:rPr>
        <w:t xml:space="preserve">team </w:t>
      </w:r>
      <w:r w:rsidRPr="00184D63">
        <w:rPr>
          <w:rFonts w:ascii="Times New Roman" w:eastAsia="Times New Roman" w:hAnsi="Times New Roman" w:cs="Times New Roman"/>
          <w:color w:val="000000"/>
          <w:sz w:val="24"/>
          <w:szCs w:val="24"/>
          <w:bdr w:val="none" w:sz="0" w:space="0" w:color="auto" w:frame="1"/>
        </w:rPr>
        <w:t>for proposal delivery and discussion.</w:t>
      </w:r>
    </w:p>
    <w:p w14:paraId="74FCD64B" w14:textId="77777777" w:rsidR="00184D63" w:rsidRPr="00184D63" w:rsidRDefault="00184D63" w:rsidP="00184D63">
      <w:pPr>
        <w:shd w:val="clear" w:color="auto" w:fill="FFFFFF"/>
        <w:spacing w:after="0" w:line="240" w:lineRule="auto"/>
        <w:rPr>
          <w:rFonts w:ascii="Times New Roman" w:eastAsia="Times New Roman" w:hAnsi="Times New Roman" w:cs="Times New Roman"/>
          <w:color w:val="000000"/>
          <w:sz w:val="24"/>
          <w:szCs w:val="24"/>
        </w:rPr>
      </w:pPr>
    </w:p>
    <w:p w14:paraId="6F4687FD" w14:textId="30B48B50" w:rsidR="00184D63" w:rsidRPr="00184D63" w:rsidRDefault="00184D63" w:rsidP="00184D63">
      <w:pPr>
        <w:shd w:val="clear" w:color="auto" w:fill="FFFFFF"/>
        <w:spacing w:after="0" w:line="240" w:lineRule="auto"/>
        <w:rPr>
          <w:rFonts w:ascii="Times New Roman" w:eastAsia="Times New Roman" w:hAnsi="Times New Roman" w:cs="Times New Roman"/>
          <w:color w:val="000000"/>
          <w:sz w:val="24"/>
          <w:szCs w:val="24"/>
        </w:rPr>
      </w:pPr>
      <w:r w:rsidRPr="00184D63">
        <w:rPr>
          <w:rFonts w:ascii="Times New Roman" w:eastAsia="Times New Roman" w:hAnsi="Times New Roman" w:cs="Times New Roman"/>
          <w:color w:val="000000"/>
          <w:sz w:val="24"/>
          <w:szCs w:val="24"/>
        </w:rPr>
        <w:t>Additionally, this EBP project was used as a teaching tool for our Nursing Clinical Inquiry and Research Council (NCIRC) to provide in-the-moment teaching for leveling evidence and discuss each step of the evidence-based practice project. This increased our council's knowledge, confidence, and effectiveness to assist others in their evidence-based practice journey.</w:t>
      </w:r>
    </w:p>
    <w:p w14:paraId="19515BC0" w14:textId="61398680" w:rsidR="00184D63" w:rsidRPr="00184D63" w:rsidRDefault="00184D63" w:rsidP="00184D63">
      <w:pPr>
        <w:shd w:val="clear" w:color="auto" w:fill="FFFFFF"/>
        <w:spacing w:after="0" w:line="240" w:lineRule="auto"/>
        <w:rPr>
          <w:rFonts w:ascii="Times New Roman" w:eastAsia="Times New Roman" w:hAnsi="Times New Roman" w:cs="Times New Roman"/>
          <w:color w:val="000000"/>
          <w:sz w:val="24"/>
          <w:szCs w:val="24"/>
        </w:rPr>
      </w:pPr>
    </w:p>
    <w:p w14:paraId="76E9CDB7" w14:textId="13BED9CB" w:rsidR="00184D63" w:rsidRDefault="00184D63" w:rsidP="00184D63">
      <w:pPr>
        <w:shd w:val="clear" w:color="auto" w:fill="FFFFFF"/>
        <w:spacing w:after="0" w:line="240" w:lineRule="auto"/>
        <w:rPr>
          <w:rFonts w:ascii="Times New Roman" w:eastAsia="Times New Roman" w:hAnsi="Times New Roman" w:cs="Times New Roman"/>
          <w:b/>
          <w:bCs/>
          <w:color w:val="000000"/>
          <w:sz w:val="24"/>
          <w:szCs w:val="24"/>
        </w:rPr>
      </w:pPr>
      <w:r w:rsidRPr="00184D63">
        <w:rPr>
          <w:rFonts w:ascii="Times New Roman" w:eastAsia="Times New Roman" w:hAnsi="Times New Roman" w:cs="Times New Roman"/>
          <w:b/>
          <w:bCs/>
          <w:color w:val="000000"/>
          <w:sz w:val="24"/>
          <w:szCs w:val="24"/>
        </w:rPr>
        <w:t>Recent Publications:</w:t>
      </w:r>
    </w:p>
    <w:p w14:paraId="1BB606BB" w14:textId="77777777" w:rsidR="00184D63" w:rsidRPr="00184D63" w:rsidRDefault="00184D63" w:rsidP="00184D63">
      <w:pPr>
        <w:shd w:val="clear" w:color="auto" w:fill="FFFFFF"/>
        <w:spacing w:after="0" w:line="240" w:lineRule="auto"/>
        <w:rPr>
          <w:rFonts w:ascii="Times New Roman" w:eastAsia="Times New Roman" w:hAnsi="Times New Roman" w:cs="Times New Roman"/>
          <w:b/>
          <w:bCs/>
          <w:color w:val="000000"/>
          <w:sz w:val="24"/>
          <w:szCs w:val="24"/>
        </w:rPr>
      </w:pPr>
    </w:p>
    <w:p w14:paraId="27565CD7" w14:textId="77777777" w:rsidR="00184D63" w:rsidRPr="00184D63" w:rsidRDefault="00184D63" w:rsidP="00184D63">
      <w:pPr>
        <w:spacing w:line="240" w:lineRule="auto"/>
        <w:ind w:left="720" w:hanging="720"/>
        <w:contextualSpacing/>
        <w:rPr>
          <w:rFonts w:ascii="Times New Roman" w:hAnsi="Times New Roman" w:cs="Times New Roman"/>
          <w:sz w:val="24"/>
          <w:szCs w:val="24"/>
        </w:rPr>
      </w:pPr>
      <w:r w:rsidRPr="00184D63">
        <w:rPr>
          <w:rFonts w:ascii="Times New Roman" w:hAnsi="Times New Roman" w:cs="Times New Roman"/>
          <w:b/>
          <w:bCs/>
          <w:sz w:val="24"/>
          <w:szCs w:val="24"/>
        </w:rPr>
        <w:t xml:space="preserve">Meyer, S. </w:t>
      </w:r>
      <w:r w:rsidRPr="00184D63">
        <w:rPr>
          <w:rFonts w:ascii="Times New Roman" w:hAnsi="Times New Roman" w:cs="Times New Roman"/>
          <w:sz w:val="24"/>
          <w:szCs w:val="24"/>
        </w:rPr>
        <w:t xml:space="preserve">(2022, May 2). </w:t>
      </w:r>
      <w:r w:rsidRPr="00184D63">
        <w:rPr>
          <w:rFonts w:ascii="Times New Roman" w:hAnsi="Times New Roman" w:cs="Times New Roman"/>
          <w:i/>
          <w:iCs/>
          <w:sz w:val="24"/>
          <w:szCs w:val="24"/>
        </w:rPr>
        <w:t>Preceptor resources.</w:t>
      </w:r>
      <w:r w:rsidRPr="00184D63">
        <w:rPr>
          <w:rFonts w:ascii="Times New Roman" w:hAnsi="Times New Roman" w:cs="Times New Roman"/>
          <w:sz w:val="24"/>
          <w:szCs w:val="24"/>
        </w:rPr>
        <w:t xml:space="preserve"> [Nursing Education SharePoint]. Minneapolis VA Health Care System, Minneapolis, MN.</w:t>
      </w:r>
    </w:p>
    <w:p w14:paraId="37345AF4" w14:textId="77777777" w:rsidR="00184D63" w:rsidRPr="00184D63" w:rsidRDefault="00184D63" w:rsidP="00184D63">
      <w:pPr>
        <w:spacing w:line="240" w:lineRule="auto"/>
        <w:ind w:left="720" w:hanging="720"/>
        <w:contextualSpacing/>
        <w:rPr>
          <w:rFonts w:ascii="Times New Roman" w:hAnsi="Times New Roman" w:cs="Times New Roman"/>
          <w:sz w:val="24"/>
          <w:szCs w:val="24"/>
        </w:rPr>
      </w:pPr>
      <w:r w:rsidRPr="00184D63">
        <w:rPr>
          <w:rFonts w:ascii="Times New Roman" w:hAnsi="Times New Roman" w:cs="Times New Roman"/>
          <w:b/>
          <w:bCs/>
          <w:sz w:val="24"/>
          <w:szCs w:val="24"/>
        </w:rPr>
        <w:t>Meyer, S.</w:t>
      </w:r>
      <w:r w:rsidRPr="00184D63">
        <w:rPr>
          <w:rFonts w:ascii="Times New Roman" w:hAnsi="Times New Roman" w:cs="Times New Roman"/>
          <w:sz w:val="24"/>
          <w:szCs w:val="24"/>
        </w:rPr>
        <w:t xml:space="preserve"> (2022, September 2). </w:t>
      </w:r>
      <w:r w:rsidRPr="00184D63">
        <w:rPr>
          <w:rFonts w:ascii="Times New Roman" w:hAnsi="Times New Roman" w:cs="Times New Roman"/>
          <w:i/>
          <w:iCs/>
          <w:sz w:val="24"/>
          <w:szCs w:val="24"/>
        </w:rPr>
        <w:t>Preceptor program</w:t>
      </w:r>
      <w:r w:rsidRPr="00184D63">
        <w:rPr>
          <w:rFonts w:ascii="Times New Roman" w:hAnsi="Times New Roman" w:cs="Times New Roman"/>
          <w:sz w:val="24"/>
          <w:szCs w:val="24"/>
        </w:rPr>
        <w:t>. [</w:t>
      </w:r>
      <w:proofErr w:type="spellStart"/>
      <w:r w:rsidRPr="00184D63">
        <w:rPr>
          <w:rFonts w:ascii="Times New Roman" w:hAnsi="Times New Roman" w:cs="Times New Roman"/>
          <w:sz w:val="24"/>
          <w:szCs w:val="24"/>
        </w:rPr>
        <w:t>QuiTT</w:t>
      </w:r>
      <w:proofErr w:type="spellEnd"/>
      <w:r w:rsidRPr="00184D63">
        <w:rPr>
          <w:rFonts w:ascii="Times New Roman" w:hAnsi="Times New Roman" w:cs="Times New Roman"/>
          <w:sz w:val="24"/>
          <w:szCs w:val="24"/>
        </w:rPr>
        <w:t>: VA systems redesign &amp; improvement]. Minneapolis VA Health Care System, Minneapolis, MN.</w:t>
      </w:r>
    </w:p>
    <w:p w14:paraId="6E921AFB" w14:textId="77777777" w:rsidR="00184D63" w:rsidRPr="00184D63" w:rsidRDefault="00184D63" w:rsidP="00184D63">
      <w:pPr>
        <w:spacing w:line="240" w:lineRule="auto"/>
        <w:ind w:left="720" w:hanging="720"/>
        <w:contextualSpacing/>
        <w:rPr>
          <w:rFonts w:ascii="Times New Roman" w:hAnsi="Times New Roman" w:cs="Times New Roman"/>
          <w:sz w:val="24"/>
          <w:szCs w:val="24"/>
        </w:rPr>
      </w:pPr>
      <w:r w:rsidRPr="00184D63">
        <w:rPr>
          <w:rFonts w:ascii="Times New Roman" w:hAnsi="Times New Roman" w:cs="Times New Roman"/>
          <w:b/>
          <w:bCs/>
          <w:sz w:val="24"/>
          <w:szCs w:val="24"/>
        </w:rPr>
        <w:t>Meyer, S.</w:t>
      </w:r>
      <w:r w:rsidRPr="00184D63">
        <w:rPr>
          <w:rFonts w:ascii="Times New Roman" w:hAnsi="Times New Roman" w:cs="Times New Roman"/>
          <w:sz w:val="24"/>
          <w:szCs w:val="24"/>
        </w:rPr>
        <w:t xml:space="preserve"> (2023, February 15). </w:t>
      </w:r>
      <w:r w:rsidRPr="00184D63">
        <w:rPr>
          <w:rFonts w:ascii="Times New Roman" w:hAnsi="Times New Roman" w:cs="Times New Roman"/>
          <w:i/>
          <w:iCs/>
          <w:sz w:val="24"/>
          <w:szCs w:val="24"/>
        </w:rPr>
        <w:t>Preceptor program: A blended course</w:t>
      </w:r>
      <w:r w:rsidRPr="00184D63">
        <w:rPr>
          <w:rFonts w:ascii="Times New Roman" w:hAnsi="Times New Roman" w:cs="Times New Roman"/>
          <w:sz w:val="24"/>
          <w:szCs w:val="24"/>
        </w:rPr>
        <w:t>. [Poster presentation]. Annual Meeting. AMSUS The Society of Federal Health Professionals, National Harbor, Maryland.</w:t>
      </w:r>
    </w:p>
    <w:p w14:paraId="7621EEF0" w14:textId="77777777" w:rsidR="00184D63" w:rsidRPr="00184D63" w:rsidRDefault="00184D63" w:rsidP="00184D63">
      <w:pPr>
        <w:spacing w:line="240" w:lineRule="auto"/>
        <w:ind w:left="720" w:hanging="720"/>
        <w:contextualSpacing/>
        <w:rPr>
          <w:rFonts w:ascii="Times New Roman" w:hAnsi="Times New Roman" w:cs="Times New Roman"/>
          <w:sz w:val="24"/>
          <w:szCs w:val="24"/>
        </w:rPr>
      </w:pPr>
      <w:r w:rsidRPr="00184D63">
        <w:rPr>
          <w:rFonts w:ascii="Times New Roman" w:hAnsi="Times New Roman" w:cs="Times New Roman"/>
          <w:b/>
          <w:bCs/>
          <w:sz w:val="24"/>
          <w:szCs w:val="24"/>
        </w:rPr>
        <w:lastRenderedPageBreak/>
        <w:t>Meyer, S.</w:t>
      </w:r>
      <w:r w:rsidRPr="00184D63">
        <w:rPr>
          <w:rFonts w:ascii="Times New Roman" w:hAnsi="Times New Roman" w:cs="Times New Roman"/>
          <w:sz w:val="24"/>
          <w:szCs w:val="24"/>
        </w:rPr>
        <w:t xml:space="preserve"> &amp; Prunty, A. (2022, May 9-13). </w:t>
      </w:r>
      <w:r w:rsidRPr="00184D63">
        <w:rPr>
          <w:rFonts w:ascii="Times New Roman" w:hAnsi="Times New Roman" w:cs="Times New Roman"/>
          <w:i/>
          <w:iCs/>
          <w:sz w:val="24"/>
          <w:szCs w:val="24"/>
        </w:rPr>
        <w:t xml:space="preserve">Preceptor program effectiveness: Preliminary results </w:t>
      </w:r>
      <w:r w:rsidRPr="00184D63">
        <w:rPr>
          <w:rFonts w:ascii="Times New Roman" w:hAnsi="Times New Roman" w:cs="Times New Roman"/>
          <w:sz w:val="24"/>
          <w:szCs w:val="24"/>
        </w:rPr>
        <w:t xml:space="preserve">[Poster presentation]. Nurse’s Week Poster Fair. Minneapolis VA Health Care System, Minneapolis, MN. </w:t>
      </w:r>
    </w:p>
    <w:p w14:paraId="3C8D75C9" w14:textId="77777777" w:rsidR="00184D63" w:rsidRPr="00184D63" w:rsidRDefault="00184D63" w:rsidP="00184D63">
      <w:pPr>
        <w:shd w:val="clear" w:color="auto" w:fill="FFFFFF"/>
        <w:spacing w:after="0" w:line="240" w:lineRule="auto"/>
        <w:rPr>
          <w:rFonts w:ascii="Times New Roman" w:eastAsia="Times New Roman" w:hAnsi="Times New Roman" w:cs="Times New Roman"/>
          <w:color w:val="000000"/>
          <w:sz w:val="24"/>
          <w:szCs w:val="24"/>
        </w:rPr>
      </w:pPr>
    </w:p>
    <w:p w14:paraId="345897AD" w14:textId="45BF970C" w:rsidR="00184D63" w:rsidRPr="00184D63" w:rsidRDefault="00184D63" w:rsidP="00184D63">
      <w:pPr>
        <w:shd w:val="clear" w:color="auto" w:fill="FFFFFF"/>
        <w:spacing w:after="0" w:line="240" w:lineRule="auto"/>
        <w:rPr>
          <w:rFonts w:ascii="Times New Roman" w:eastAsia="Times New Roman" w:hAnsi="Times New Roman" w:cs="Times New Roman"/>
          <w:color w:val="000000"/>
          <w:sz w:val="24"/>
          <w:szCs w:val="24"/>
        </w:rPr>
      </w:pPr>
    </w:p>
    <w:p w14:paraId="621280F9" w14:textId="312D0070" w:rsidR="00184D63" w:rsidRDefault="00184D63" w:rsidP="00184D63">
      <w:pPr>
        <w:shd w:val="clear" w:color="auto" w:fill="FFFFFF"/>
        <w:spacing w:after="0" w:line="240" w:lineRule="auto"/>
        <w:rPr>
          <w:rFonts w:ascii="Times New Roman" w:eastAsia="Times New Roman" w:hAnsi="Times New Roman" w:cs="Times New Roman"/>
          <w:b/>
          <w:bCs/>
          <w:color w:val="000000"/>
          <w:sz w:val="24"/>
          <w:szCs w:val="24"/>
        </w:rPr>
      </w:pPr>
      <w:r w:rsidRPr="00184D63">
        <w:rPr>
          <w:rFonts w:ascii="Times New Roman" w:eastAsia="Times New Roman" w:hAnsi="Times New Roman" w:cs="Times New Roman"/>
          <w:b/>
          <w:bCs/>
          <w:color w:val="000000"/>
          <w:sz w:val="24"/>
          <w:szCs w:val="24"/>
        </w:rPr>
        <w:t xml:space="preserve">References: </w:t>
      </w:r>
    </w:p>
    <w:p w14:paraId="26768DA0" w14:textId="77777777" w:rsidR="00184D63" w:rsidRPr="00184D63" w:rsidRDefault="00184D63" w:rsidP="00184D63">
      <w:pPr>
        <w:shd w:val="clear" w:color="auto" w:fill="FFFFFF"/>
        <w:spacing w:after="0" w:line="240" w:lineRule="auto"/>
        <w:rPr>
          <w:rFonts w:ascii="Times New Roman" w:eastAsia="Times New Roman" w:hAnsi="Times New Roman" w:cs="Times New Roman"/>
          <w:b/>
          <w:bCs/>
          <w:color w:val="000000"/>
          <w:sz w:val="24"/>
          <w:szCs w:val="24"/>
        </w:rPr>
      </w:pPr>
    </w:p>
    <w:p w14:paraId="3C306CE2" w14:textId="77777777" w:rsidR="00184D63" w:rsidRPr="00184D63" w:rsidRDefault="00184D63" w:rsidP="00184D63">
      <w:pPr>
        <w:pStyle w:val="ListParagraph"/>
        <w:numPr>
          <w:ilvl w:val="0"/>
          <w:numId w:val="1"/>
        </w:numPr>
        <w:shd w:val="clear" w:color="auto" w:fill="FFFFFF"/>
        <w:spacing w:after="0" w:line="240" w:lineRule="auto"/>
        <w:rPr>
          <w:rFonts w:ascii="Times New Roman" w:eastAsia="Times New Roman" w:hAnsi="Times New Roman" w:cs="Times New Roman"/>
          <w:color w:val="000000"/>
          <w:sz w:val="24"/>
          <w:szCs w:val="24"/>
        </w:rPr>
      </w:pPr>
      <w:r w:rsidRPr="00184D63">
        <w:rPr>
          <w:rFonts w:ascii="Times New Roman" w:hAnsi="Times New Roman" w:cs="Times New Roman"/>
          <w:color w:val="000000"/>
          <w:sz w:val="24"/>
          <w:szCs w:val="24"/>
          <w:shd w:val="clear" w:color="auto" w:fill="FFFFFF"/>
        </w:rPr>
        <w:t xml:space="preserve">Alhassan, A., </w:t>
      </w:r>
      <w:proofErr w:type="spellStart"/>
      <w:r w:rsidRPr="00184D63">
        <w:rPr>
          <w:rFonts w:ascii="Times New Roman" w:hAnsi="Times New Roman" w:cs="Times New Roman"/>
          <w:color w:val="000000"/>
          <w:sz w:val="24"/>
          <w:szCs w:val="24"/>
          <w:shd w:val="clear" w:color="auto" w:fill="FFFFFF"/>
        </w:rPr>
        <w:t>Fuseini</w:t>
      </w:r>
      <w:proofErr w:type="spellEnd"/>
      <w:r w:rsidRPr="00184D63">
        <w:rPr>
          <w:rFonts w:ascii="Times New Roman" w:hAnsi="Times New Roman" w:cs="Times New Roman"/>
          <w:color w:val="000000"/>
          <w:sz w:val="24"/>
          <w:szCs w:val="24"/>
          <w:shd w:val="clear" w:color="auto" w:fill="FFFFFF"/>
        </w:rPr>
        <w:t xml:space="preserve">, A.-G., Osman, W., </w:t>
      </w:r>
      <w:proofErr w:type="spellStart"/>
      <w:r w:rsidRPr="00184D63">
        <w:rPr>
          <w:rFonts w:ascii="Times New Roman" w:hAnsi="Times New Roman" w:cs="Times New Roman"/>
          <w:color w:val="000000"/>
          <w:sz w:val="24"/>
          <w:szCs w:val="24"/>
          <w:shd w:val="clear" w:color="auto" w:fill="FFFFFF"/>
        </w:rPr>
        <w:t>Dadinkai</w:t>
      </w:r>
      <w:proofErr w:type="spellEnd"/>
      <w:r w:rsidRPr="00184D63">
        <w:rPr>
          <w:rFonts w:ascii="Times New Roman" w:hAnsi="Times New Roman" w:cs="Times New Roman"/>
          <w:color w:val="000000"/>
          <w:sz w:val="24"/>
          <w:szCs w:val="24"/>
          <w:shd w:val="clear" w:color="auto" w:fill="FFFFFF"/>
        </w:rPr>
        <w:t xml:space="preserve">, I. A., &amp; Mahama, S. S. (2022). Preceptors’ perceptions of support, commitment to the preceptor role, and preferred incentives: A cross-sectional study. Nurse Education Today, 116, N.PAG. </w:t>
      </w:r>
      <w:hyperlink r:id="rId6" w:history="1">
        <w:r w:rsidRPr="004C6B9E">
          <w:rPr>
            <w:rStyle w:val="Hyperlink"/>
            <w:rFonts w:ascii="Times New Roman" w:hAnsi="Times New Roman" w:cs="Times New Roman"/>
            <w:sz w:val="24"/>
            <w:szCs w:val="24"/>
            <w:shd w:val="clear" w:color="auto" w:fill="FFFFFF"/>
          </w:rPr>
          <w:t>https://doi.org/10.1016/j.nedt.2022.105457</w:t>
        </w:r>
      </w:hyperlink>
    </w:p>
    <w:p w14:paraId="28CE009B" w14:textId="77777777" w:rsidR="00184D63" w:rsidRPr="00184D63" w:rsidRDefault="00184D63" w:rsidP="00184D63">
      <w:pPr>
        <w:pStyle w:val="ListParagraph"/>
        <w:numPr>
          <w:ilvl w:val="0"/>
          <w:numId w:val="1"/>
        </w:numPr>
        <w:shd w:val="clear" w:color="auto" w:fill="FFFFFF"/>
        <w:spacing w:after="0" w:line="240" w:lineRule="auto"/>
        <w:rPr>
          <w:rFonts w:ascii="Times New Roman" w:eastAsia="Times New Roman" w:hAnsi="Times New Roman" w:cs="Times New Roman"/>
          <w:color w:val="000000"/>
          <w:sz w:val="24"/>
          <w:szCs w:val="24"/>
        </w:rPr>
      </w:pPr>
      <w:proofErr w:type="spellStart"/>
      <w:r w:rsidRPr="00184D63">
        <w:rPr>
          <w:rFonts w:ascii="Times New Roman" w:hAnsi="Times New Roman" w:cs="Times New Roman"/>
          <w:color w:val="000000"/>
          <w:sz w:val="24"/>
          <w:szCs w:val="24"/>
          <w:shd w:val="clear" w:color="auto" w:fill="FFFFFF"/>
        </w:rPr>
        <w:t>Alspach</w:t>
      </w:r>
      <w:proofErr w:type="spellEnd"/>
      <w:r w:rsidRPr="00184D63">
        <w:rPr>
          <w:rFonts w:ascii="Times New Roman" w:hAnsi="Times New Roman" w:cs="Times New Roman"/>
          <w:color w:val="000000"/>
          <w:sz w:val="24"/>
          <w:szCs w:val="24"/>
          <w:shd w:val="clear" w:color="auto" w:fill="FFFFFF"/>
        </w:rPr>
        <w:t xml:space="preserve"> JG. (2003). Recognizing and rewarding nurse preceptors in critical care: some answers. Critical Care Nurse, 23(2), 13–20. </w:t>
      </w:r>
      <w:hyperlink r:id="rId7" w:history="1">
        <w:r w:rsidRPr="004C6B9E">
          <w:rPr>
            <w:rStyle w:val="Hyperlink"/>
            <w:rFonts w:ascii="Times New Roman" w:hAnsi="Times New Roman" w:cs="Times New Roman"/>
            <w:sz w:val="24"/>
            <w:szCs w:val="24"/>
            <w:shd w:val="clear" w:color="auto" w:fill="FFFFFF"/>
          </w:rPr>
          <w:t>https://doi.org/10.4037/ccn2003.23.2.13</w:t>
        </w:r>
      </w:hyperlink>
    </w:p>
    <w:p w14:paraId="52B2895E" w14:textId="11CB3995" w:rsidR="00184D63" w:rsidRPr="00184D63" w:rsidRDefault="00184D63" w:rsidP="00184D63">
      <w:pPr>
        <w:pStyle w:val="ListParagraph"/>
        <w:numPr>
          <w:ilvl w:val="0"/>
          <w:numId w:val="1"/>
        </w:numPr>
        <w:shd w:val="clear" w:color="auto" w:fill="FFFFFF"/>
        <w:spacing w:after="0" w:line="240" w:lineRule="auto"/>
        <w:rPr>
          <w:rFonts w:ascii="Times New Roman" w:eastAsia="Times New Roman" w:hAnsi="Times New Roman" w:cs="Times New Roman"/>
          <w:color w:val="000000"/>
          <w:sz w:val="24"/>
          <w:szCs w:val="24"/>
        </w:rPr>
      </w:pPr>
      <w:r w:rsidRPr="00184D63">
        <w:rPr>
          <w:rFonts w:ascii="Times New Roman" w:hAnsi="Times New Roman" w:cs="Times New Roman"/>
          <w:color w:val="000000"/>
          <w:sz w:val="24"/>
          <w:szCs w:val="24"/>
          <w:shd w:val="clear" w:color="auto" w:fill="FFFFFF"/>
        </w:rPr>
        <w:t xml:space="preserve">Christner, J. G., Beck </w:t>
      </w:r>
      <w:proofErr w:type="spellStart"/>
      <w:r w:rsidRPr="00184D63">
        <w:rPr>
          <w:rFonts w:ascii="Times New Roman" w:hAnsi="Times New Roman" w:cs="Times New Roman"/>
          <w:color w:val="000000"/>
          <w:sz w:val="24"/>
          <w:szCs w:val="24"/>
          <w:shd w:val="clear" w:color="auto" w:fill="FFFFFF"/>
        </w:rPr>
        <w:t>Dallaghan</w:t>
      </w:r>
      <w:proofErr w:type="spellEnd"/>
      <w:r w:rsidRPr="00184D63">
        <w:rPr>
          <w:rFonts w:ascii="Times New Roman" w:hAnsi="Times New Roman" w:cs="Times New Roman"/>
          <w:color w:val="000000"/>
          <w:sz w:val="24"/>
          <w:szCs w:val="24"/>
          <w:shd w:val="clear" w:color="auto" w:fill="FFFFFF"/>
        </w:rPr>
        <w:t xml:space="preserve">, G., Briscoe, G., Graziano, S., </w:t>
      </w:r>
      <w:proofErr w:type="spellStart"/>
      <w:r w:rsidRPr="00184D63">
        <w:rPr>
          <w:rFonts w:ascii="Times New Roman" w:hAnsi="Times New Roman" w:cs="Times New Roman"/>
          <w:color w:val="000000"/>
          <w:sz w:val="24"/>
          <w:szCs w:val="24"/>
          <w:shd w:val="clear" w:color="auto" w:fill="FFFFFF"/>
        </w:rPr>
        <w:t>Mylona</w:t>
      </w:r>
      <w:proofErr w:type="spellEnd"/>
      <w:r w:rsidRPr="00184D63">
        <w:rPr>
          <w:rFonts w:ascii="Times New Roman" w:hAnsi="Times New Roman" w:cs="Times New Roman"/>
          <w:color w:val="000000"/>
          <w:sz w:val="24"/>
          <w:szCs w:val="24"/>
          <w:shd w:val="clear" w:color="auto" w:fill="FFFFFF"/>
        </w:rPr>
        <w:t xml:space="preserve">, E., Wood, S., &amp; Power, D. V. (2019). To pay or not to pay community </w:t>
      </w:r>
      <w:proofErr w:type="gramStart"/>
      <w:r w:rsidRPr="00184D63">
        <w:rPr>
          <w:rFonts w:ascii="Times New Roman" w:hAnsi="Times New Roman" w:cs="Times New Roman"/>
          <w:color w:val="000000"/>
          <w:sz w:val="24"/>
          <w:szCs w:val="24"/>
          <w:shd w:val="clear" w:color="auto" w:fill="FFFFFF"/>
        </w:rPr>
        <w:t>preceptors?</w:t>
      </w:r>
      <w:proofErr w:type="gramEnd"/>
      <w:r w:rsidRPr="00184D63">
        <w:rPr>
          <w:rFonts w:ascii="Times New Roman" w:hAnsi="Times New Roman" w:cs="Times New Roman"/>
          <w:color w:val="000000"/>
          <w:sz w:val="24"/>
          <w:szCs w:val="24"/>
          <w:shd w:val="clear" w:color="auto" w:fill="FFFFFF"/>
        </w:rPr>
        <w:t xml:space="preserve"> That is a question. Teaching &amp; Learning in Medicine, 31(3), 279–287. </w:t>
      </w:r>
      <w:hyperlink r:id="rId8" w:history="1">
        <w:r w:rsidRPr="004C6B9E">
          <w:rPr>
            <w:rStyle w:val="Hyperlink"/>
            <w:rFonts w:ascii="Times New Roman" w:hAnsi="Times New Roman" w:cs="Times New Roman"/>
            <w:sz w:val="24"/>
            <w:szCs w:val="24"/>
            <w:shd w:val="clear" w:color="auto" w:fill="FFFFFF"/>
          </w:rPr>
          <w:t>https://doi.org/10.1080/10401334.2018.1528156</w:t>
        </w:r>
      </w:hyperlink>
    </w:p>
    <w:p w14:paraId="30EE6A9B" w14:textId="77777777" w:rsidR="00184D63" w:rsidRPr="00184D63" w:rsidRDefault="00184D63" w:rsidP="00184D63">
      <w:pPr>
        <w:pStyle w:val="ListParagraph"/>
        <w:numPr>
          <w:ilvl w:val="0"/>
          <w:numId w:val="1"/>
        </w:numPr>
        <w:shd w:val="clear" w:color="auto" w:fill="FFFFFF"/>
        <w:spacing w:after="0" w:line="240" w:lineRule="auto"/>
        <w:rPr>
          <w:rFonts w:ascii="Times New Roman" w:eastAsia="Times New Roman" w:hAnsi="Times New Roman" w:cs="Times New Roman"/>
          <w:color w:val="000000"/>
          <w:sz w:val="24"/>
          <w:szCs w:val="24"/>
        </w:rPr>
      </w:pPr>
      <w:proofErr w:type="spellStart"/>
      <w:r w:rsidRPr="00184D63">
        <w:rPr>
          <w:rFonts w:ascii="Times New Roman" w:hAnsi="Times New Roman" w:cs="Times New Roman"/>
          <w:color w:val="000000"/>
          <w:sz w:val="24"/>
          <w:szCs w:val="24"/>
          <w:shd w:val="clear" w:color="auto" w:fill="FFFFFF"/>
        </w:rPr>
        <w:t>Duru</w:t>
      </w:r>
      <w:proofErr w:type="spellEnd"/>
      <w:r w:rsidRPr="00184D63">
        <w:rPr>
          <w:rFonts w:ascii="Times New Roman" w:hAnsi="Times New Roman" w:cs="Times New Roman"/>
          <w:color w:val="000000"/>
          <w:sz w:val="24"/>
          <w:szCs w:val="24"/>
          <w:shd w:val="clear" w:color="auto" w:fill="FFFFFF"/>
        </w:rPr>
        <w:t xml:space="preserve">, D. C., &amp; Hammoud, M. S. (2022). Identifying effective retention strategies for front-line nurses. Nursing Management - UK, 29(1), 17–24. </w:t>
      </w:r>
      <w:hyperlink r:id="rId9" w:history="1">
        <w:r w:rsidRPr="004C6B9E">
          <w:rPr>
            <w:rStyle w:val="Hyperlink"/>
            <w:rFonts w:ascii="Times New Roman" w:hAnsi="Times New Roman" w:cs="Times New Roman"/>
            <w:sz w:val="24"/>
            <w:szCs w:val="24"/>
            <w:shd w:val="clear" w:color="auto" w:fill="FFFFFF"/>
          </w:rPr>
          <w:t>https://doi.org/10.7748/nm.2021.e1971</w:t>
        </w:r>
      </w:hyperlink>
    </w:p>
    <w:p w14:paraId="3C6CB1D1" w14:textId="5034C6E3" w:rsidR="00184D63" w:rsidRPr="00184D63" w:rsidRDefault="00184D63" w:rsidP="00184D63">
      <w:pPr>
        <w:pStyle w:val="ListParagraph"/>
        <w:numPr>
          <w:ilvl w:val="0"/>
          <w:numId w:val="1"/>
        </w:numPr>
        <w:shd w:val="clear" w:color="auto" w:fill="FFFFFF"/>
        <w:spacing w:after="0" w:line="240" w:lineRule="auto"/>
        <w:rPr>
          <w:rFonts w:ascii="Times New Roman" w:eastAsia="Times New Roman" w:hAnsi="Times New Roman" w:cs="Times New Roman"/>
          <w:color w:val="000000"/>
          <w:sz w:val="24"/>
          <w:szCs w:val="24"/>
        </w:rPr>
      </w:pPr>
      <w:r w:rsidRPr="00184D63">
        <w:rPr>
          <w:rFonts w:ascii="Times New Roman" w:hAnsi="Times New Roman" w:cs="Times New Roman"/>
          <w:color w:val="000000"/>
          <w:sz w:val="24"/>
          <w:szCs w:val="24"/>
          <w:shd w:val="clear" w:color="auto" w:fill="FFFFFF"/>
        </w:rPr>
        <w:t xml:space="preserve">Grant </w:t>
      </w:r>
      <w:proofErr w:type="spellStart"/>
      <w:r w:rsidRPr="00184D63">
        <w:rPr>
          <w:rFonts w:ascii="Times New Roman" w:hAnsi="Times New Roman" w:cs="Times New Roman"/>
          <w:color w:val="000000"/>
          <w:sz w:val="24"/>
          <w:szCs w:val="24"/>
          <w:shd w:val="clear" w:color="auto" w:fill="FFFFFF"/>
        </w:rPr>
        <w:t>Kalischuk</w:t>
      </w:r>
      <w:proofErr w:type="spellEnd"/>
      <w:r w:rsidRPr="00184D63">
        <w:rPr>
          <w:rFonts w:ascii="Times New Roman" w:hAnsi="Times New Roman" w:cs="Times New Roman"/>
          <w:color w:val="000000"/>
          <w:sz w:val="24"/>
          <w:szCs w:val="24"/>
          <w:shd w:val="clear" w:color="auto" w:fill="FFFFFF"/>
        </w:rPr>
        <w:t xml:space="preserve">, R., Vandenberg, H., &amp; </w:t>
      </w:r>
      <w:proofErr w:type="spellStart"/>
      <w:r w:rsidRPr="00184D63">
        <w:rPr>
          <w:rFonts w:ascii="Times New Roman" w:hAnsi="Times New Roman" w:cs="Times New Roman"/>
          <w:color w:val="000000"/>
          <w:sz w:val="24"/>
          <w:szCs w:val="24"/>
          <w:shd w:val="clear" w:color="auto" w:fill="FFFFFF"/>
        </w:rPr>
        <w:t>Awoscoga</w:t>
      </w:r>
      <w:proofErr w:type="spellEnd"/>
      <w:r w:rsidRPr="00184D63">
        <w:rPr>
          <w:rFonts w:ascii="Times New Roman" w:hAnsi="Times New Roman" w:cs="Times New Roman"/>
          <w:color w:val="000000"/>
          <w:sz w:val="24"/>
          <w:szCs w:val="24"/>
          <w:shd w:val="clear" w:color="auto" w:fill="FFFFFF"/>
        </w:rPr>
        <w:t>, O. (2013). Nursing preceptors speak out: An empirical study. Journal of Professional Nursing, 29(1), 30–38. https://doi.org/10.1016/j.profnurs.2012.04.008</w:t>
      </w:r>
    </w:p>
    <w:p w14:paraId="6A398D97" w14:textId="6D8C85E6" w:rsidR="00184D63" w:rsidRPr="00184D63" w:rsidRDefault="00184D63" w:rsidP="00184D63">
      <w:pPr>
        <w:pStyle w:val="ListParagraph"/>
        <w:numPr>
          <w:ilvl w:val="0"/>
          <w:numId w:val="1"/>
        </w:numPr>
        <w:shd w:val="clear" w:color="auto" w:fill="FFFFFF"/>
        <w:spacing w:after="0" w:line="240" w:lineRule="auto"/>
        <w:rPr>
          <w:rFonts w:ascii="Times New Roman" w:eastAsia="Times New Roman" w:hAnsi="Times New Roman" w:cs="Times New Roman"/>
          <w:color w:val="000000"/>
          <w:sz w:val="24"/>
          <w:szCs w:val="24"/>
        </w:rPr>
      </w:pPr>
      <w:r w:rsidRPr="00184D63">
        <w:rPr>
          <w:rFonts w:ascii="Times New Roman" w:hAnsi="Times New Roman" w:cs="Times New Roman"/>
          <w:color w:val="000000"/>
          <w:sz w:val="24"/>
          <w:szCs w:val="24"/>
          <w:shd w:val="clear" w:color="auto" w:fill="FFFFFF"/>
        </w:rPr>
        <w:t xml:space="preserve">Renda, S., </w:t>
      </w:r>
      <w:proofErr w:type="spellStart"/>
      <w:r w:rsidRPr="00184D63">
        <w:rPr>
          <w:rFonts w:ascii="Times New Roman" w:hAnsi="Times New Roman" w:cs="Times New Roman"/>
          <w:color w:val="000000"/>
          <w:sz w:val="24"/>
          <w:szCs w:val="24"/>
          <w:shd w:val="clear" w:color="auto" w:fill="FFFFFF"/>
        </w:rPr>
        <w:t>Fingerhood</w:t>
      </w:r>
      <w:proofErr w:type="spellEnd"/>
      <w:r w:rsidRPr="00184D63">
        <w:rPr>
          <w:rFonts w:ascii="Times New Roman" w:hAnsi="Times New Roman" w:cs="Times New Roman"/>
          <w:color w:val="000000"/>
          <w:sz w:val="24"/>
          <w:szCs w:val="24"/>
          <w:shd w:val="clear" w:color="auto" w:fill="FFFFFF"/>
        </w:rPr>
        <w:t xml:space="preserve">, M., </w:t>
      </w:r>
      <w:proofErr w:type="spellStart"/>
      <w:r w:rsidRPr="00184D63">
        <w:rPr>
          <w:rFonts w:ascii="Times New Roman" w:hAnsi="Times New Roman" w:cs="Times New Roman"/>
          <w:color w:val="000000"/>
          <w:sz w:val="24"/>
          <w:szCs w:val="24"/>
          <w:shd w:val="clear" w:color="auto" w:fill="FFFFFF"/>
        </w:rPr>
        <w:t>Kverno</w:t>
      </w:r>
      <w:proofErr w:type="spellEnd"/>
      <w:r w:rsidRPr="00184D63">
        <w:rPr>
          <w:rFonts w:ascii="Times New Roman" w:hAnsi="Times New Roman" w:cs="Times New Roman"/>
          <w:color w:val="000000"/>
          <w:sz w:val="24"/>
          <w:szCs w:val="24"/>
          <w:shd w:val="clear" w:color="auto" w:fill="FFFFFF"/>
        </w:rPr>
        <w:t xml:space="preserve">, K., Slater, T., Gleason, K., &amp; Goodwin, M. (2022). What motivates our practice colleagues to precept the next generation? Journal for Nurse Practitioners, 18(1), 76–80. </w:t>
      </w:r>
      <w:hyperlink r:id="rId10" w:history="1">
        <w:r w:rsidRPr="004C6B9E">
          <w:rPr>
            <w:rStyle w:val="Hyperlink"/>
            <w:rFonts w:ascii="Times New Roman" w:hAnsi="Times New Roman" w:cs="Times New Roman"/>
            <w:sz w:val="24"/>
            <w:szCs w:val="24"/>
            <w:shd w:val="clear" w:color="auto" w:fill="FFFFFF"/>
          </w:rPr>
          <w:t>https://doi.org/10.1016/j.nurpra.2021.09.008</w:t>
        </w:r>
      </w:hyperlink>
    </w:p>
    <w:p w14:paraId="56EDA5C7" w14:textId="3804C07D" w:rsidR="00184D63" w:rsidRPr="00184D63" w:rsidRDefault="00184D63" w:rsidP="00184D63">
      <w:pPr>
        <w:pStyle w:val="ListParagraph"/>
        <w:numPr>
          <w:ilvl w:val="0"/>
          <w:numId w:val="1"/>
        </w:numPr>
        <w:shd w:val="clear" w:color="auto" w:fill="FFFFFF"/>
        <w:spacing w:after="0" w:line="240" w:lineRule="auto"/>
        <w:rPr>
          <w:rFonts w:ascii="Times New Roman" w:eastAsia="Times New Roman" w:hAnsi="Times New Roman" w:cs="Times New Roman"/>
          <w:color w:val="000000"/>
          <w:sz w:val="24"/>
          <w:szCs w:val="24"/>
        </w:rPr>
      </w:pPr>
      <w:r w:rsidRPr="00184D63">
        <w:rPr>
          <w:rFonts w:ascii="Times New Roman" w:hAnsi="Times New Roman" w:cs="Times New Roman"/>
          <w:color w:val="000000"/>
          <w:sz w:val="24"/>
          <w:szCs w:val="24"/>
          <w:shd w:val="clear" w:color="auto" w:fill="FFFFFF"/>
        </w:rPr>
        <w:t xml:space="preserve">Roberts, M. E., Wheeler, K. J., Tyler, D. O., &amp; Padden, D. L. (2017). Precepting nurse practitioner students: A new view-Results of two national surveys of nurse practitioner preceptors. Journal of the American Association of Nurse Practitioners, 29(8), 484–491. </w:t>
      </w:r>
      <w:hyperlink r:id="rId11" w:history="1">
        <w:r w:rsidRPr="004C6B9E">
          <w:rPr>
            <w:rStyle w:val="Hyperlink"/>
            <w:rFonts w:ascii="Times New Roman" w:hAnsi="Times New Roman" w:cs="Times New Roman"/>
            <w:sz w:val="24"/>
            <w:szCs w:val="24"/>
            <w:shd w:val="clear" w:color="auto" w:fill="FFFFFF"/>
          </w:rPr>
          <w:t>https://doi.org/10.1002/2327-6924.12482</w:t>
        </w:r>
      </w:hyperlink>
    </w:p>
    <w:p w14:paraId="0674E48E" w14:textId="77777777" w:rsidR="00184D63" w:rsidRPr="00184D63" w:rsidRDefault="00184D63">
      <w:pPr>
        <w:rPr>
          <w:rFonts w:ascii="Times New Roman" w:hAnsi="Times New Roman" w:cs="Times New Roman"/>
          <w:sz w:val="24"/>
          <w:szCs w:val="24"/>
        </w:rPr>
      </w:pPr>
    </w:p>
    <w:sectPr w:rsidR="00184D63" w:rsidRPr="00184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45738A"/>
    <w:multiLevelType w:val="hybridMultilevel"/>
    <w:tmpl w:val="730E6F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D63"/>
    <w:rsid w:val="00184D63"/>
    <w:rsid w:val="003C1089"/>
    <w:rsid w:val="00C16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EC257"/>
  <w15:chartTrackingRefBased/>
  <w15:docId w15:val="{58111E69-8B45-4C7E-884A-0CA248555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4D6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84D63"/>
    <w:pPr>
      <w:ind w:left="720"/>
      <w:contextualSpacing/>
    </w:pPr>
  </w:style>
  <w:style w:type="character" w:styleId="Hyperlink">
    <w:name w:val="Hyperlink"/>
    <w:basedOn w:val="DefaultParagraphFont"/>
    <w:uiPriority w:val="99"/>
    <w:unhideWhenUsed/>
    <w:rsid w:val="00184D63"/>
    <w:rPr>
      <w:color w:val="0563C1" w:themeColor="hyperlink"/>
      <w:u w:val="single"/>
    </w:rPr>
  </w:style>
  <w:style w:type="character" w:styleId="UnresolvedMention">
    <w:name w:val="Unresolved Mention"/>
    <w:basedOn w:val="DefaultParagraphFont"/>
    <w:uiPriority w:val="99"/>
    <w:semiHidden/>
    <w:unhideWhenUsed/>
    <w:rsid w:val="00184D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527943">
      <w:bodyDiv w:val="1"/>
      <w:marLeft w:val="0"/>
      <w:marRight w:val="0"/>
      <w:marTop w:val="0"/>
      <w:marBottom w:val="0"/>
      <w:divBdr>
        <w:top w:val="none" w:sz="0" w:space="0" w:color="auto"/>
        <w:left w:val="none" w:sz="0" w:space="0" w:color="auto"/>
        <w:bottom w:val="none" w:sz="0" w:space="0" w:color="auto"/>
        <w:right w:val="none" w:sz="0" w:space="0" w:color="auto"/>
      </w:divBdr>
      <w:divsChild>
        <w:div w:id="730887877">
          <w:marLeft w:val="0"/>
          <w:marRight w:val="0"/>
          <w:marTop w:val="0"/>
          <w:marBottom w:val="0"/>
          <w:divBdr>
            <w:top w:val="none" w:sz="0" w:space="0" w:color="auto"/>
            <w:left w:val="none" w:sz="0" w:space="0" w:color="auto"/>
            <w:bottom w:val="none" w:sz="0" w:space="0" w:color="auto"/>
            <w:right w:val="none" w:sz="0" w:space="0" w:color="auto"/>
          </w:divBdr>
        </w:div>
      </w:divsChild>
    </w:div>
    <w:div w:id="199186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0401334.2018.152815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i.org/10.4037/ccn2003.23.2.13"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016/j.nedt.2022.105457" TargetMode="External"/><Relationship Id="rId11" Type="http://schemas.openxmlformats.org/officeDocument/2006/relationships/hyperlink" Target="https://doi.org/10.1002/2327-6924.12482" TargetMode="External"/><Relationship Id="rId5" Type="http://schemas.openxmlformats.org/officeDocument/2006/relationships/webSettings" Target="webSettings.xml"/><Relationship Id="rId10" Type="http://schemas.openxmlformats.org/officeDocument/2006/relationships/hyperlink" Target="https://doi.org/10.1016/j.nurpra.2021.09.008" TargetMode="External"/><Relationship Id="rId4" Type="http://schemas.openxmlformats.org/officeDocument/2006/relationships/settings" Target="settings.xml"/><Relationship Id="rId9" Type="http://schemas.openxmlformats.org/officeDocument/2006/relationships/hyperlink" Target="https://doi.org/10.7748/nm.2021.e19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480F3-2848-4847-94D1-615E4A28F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737</Words>
  <Characters>4204</Characters>
  <Application>Microsoft Office Word</Application>
  <DocSecurity>0</DocSecurity>
  <Lines>35</Lines>
  <Paragraphs>9</Paragraphs>
  <ScaleCrop>false</ScaleCrop>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Meyer, Sarah M. (she/her/hers)</dc:creator>
  <cp:keywords/>
  <dc:description/>
  <cp:lastModifiedBy>Meyer, Sarah M. (she/her/hers)</cp:lastModifiedBy>
  <cp:revision>1</cp:revision>
  <dcterms:created xsi:type="dcterms:W3CDTF">2022-12-04T18:00:00Z</dcterms:created>
  <dcterms:modified xsi:type="dcterms:W3CDTF">2022-12-04T18:08:00Z</dcterms:modified>
</cp:coreProperties>
</file>