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1E66A" w14:textId="7F8E9ADC" w:rsidR="00AE3E37" w:rsidRDefault="0047035C" w:rsidP="00494130">
      <w:pPr>
        <w:pStyle w:val="Ttulo1"/>
        <w:spacing w:before="170"/>
        <w:ind w:left="0"/>
      </w:pPr>
      <w:r>
        <w:rPr>
          <w:color w:val="337AB7"/>
        </w:rPr>
        <w:t>Hypoxemia and cytokine storm in COVID-19: Clinical implications</w:t>
      </w:r>
    </w:p>
    <w:p w14:paraId="30978BAC" w14:textId="04FBE2C5" w:rsidR="00AE3E37" w:rsidRDefault="0047035C" w:rsidP="0047035C">
      <w:pPr>
        <w:pStyle w:val="Textoindependiente"/>
        <w:spacing w:before="73" w:line="198" w:lineRule="exact"/>
        <w:ind w:left="100" w:right="5987"/>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Pr>
          <w:rFonts w:ascii="Arial"/>
        </w:rPr>
        <w:t xml:space="preserve">Calixto Machado, Alina Gonzalez-Quevedo, Institute </w:t>
      </w:r>
      <w:proofErr w:type="spellStart"/>
      <w:r>
        <w:rPr>
          <w:rFonts w:ascii="Arial"/>
        </w:rPr>
        <w:t>od</w:t>
      </w:r>
      <w:proofErr w:type="spellEnd"/>
      <w:r>
        <w:rPr>
          <w:rFonts w:ascii="Arial"/>
        </w:rPr>
        <w:t xml:space="preserve"> Neurology and Neurosurgery, Havana, Cuba</w:t>
      </w:r>
    </w:p>
    <w:p w14:paraId="40D6010D" w14:textId="77777777" w:rsidR="00AE3E37" w:rsidRDefault="00A9710C">
      <w:pPr>
        <w:pStyle w:val="Ttulo3"/>
        <w:spacing w:before="147"/>
        <w:jc w:val="both"/>
      </w:pPr>
      <w:r>
        <w:rPr>
          <w:color w:val="BF5A14"/>
        </w:rPr>
        <w:t>Abstract</w:t>
      </w:r>
      <w:r w:rsidR="00404E5B">
        <w:rPr>
          <w:color w:val="BF5A14"/>
        </w:rPr>
        <w:t xml:space="preserve"> (300 word limit)</w:t>
      </w:r>
    </w:p>
    <w:p w14:paraId="6CF33912" w14:textId="77777777" w:rsidR="0047035C" w:rsidRPr="009D691D" w:rsidRDefault="0047035C" w:rsidP="0047035C">
      <w:pPr>
        <w:pStyle w:val="Sinespaciado"/>
        <w:jc w:val="both"/>
        <w:rPr>
          <w:rFonts w:ascii="Tw Cen MT" w:hAnsi="Tw Cen MT"/>
          <w:sz w:val="18"/>
          <w:szCs w:val="18"/>
          <w:shd w:val="clear" w:color="auto" w:fill="FFFFFF"/>
        </w:rPr>
      </w:pPr>
      <w:r w:rsidRPr="009D691D">
        <w:rPr>
          <w:rFonts w:ascii="Tw Cen MT" w:hAnsi="Tw Cen MT"/>
          <w:sz w:val="18"/>
          <w:szCs w:val="18"/>
        </w:rPr>
        <w:t xml:space="preserve">Hypoxemia is the most dreadful complication of COVID-19. </w:t>
      </w:r>
      <w:r w:rsidRPr="009D691D">
        <w:rPr>
          <w:rFonts w:ascii="Tw Cen MT" w:eastAsia="Times New Roman" w:hAnsi="Tw Cen MT"/>
          <w:color w:val="333333"/>
          <w:sz w:val="18"/>
          <w:szCs w:val="18"/>
        </w:rPr>
        <w:t xml:space="preserve">Considering a careful analysis of the day-by-day clinical evolution, intermittent hypoxemia starts even since the first day, when cough and/or shortness of breath begin. Afterwards, breathing difficulty worsens leading to an increase of intermittent periods of hypoxemia. </w:t>
      </w:r>
      <w:r w:rsidRPr="009D691D">
        <w:rPr>
          <w:rFonts w:ascii="Tw Cen MT" w:hAnsi="Tw Cen MT"/>
          <w:sz w:val="18"/>
          <w:szCs w:val="18"/>
          <w:shd w:val="clear" w:color="auto" w:fill="FFFFFF"/>
        </w:rPr>
        <w:t>C</w:t>
      </w:r>
      <w:r w:rsidRPr="009D691D">
        <w:rPr>
          <w:rFonts w:ascii="Tw Cen MT" w:eastAsia="Times New Roman" w:hAnsi="Tw Cen MT"/>
          <w:sz w:val="18"/>
          <w:szCs w:val="18"/>
          <w:lang w:eastAsia="es-ES"/>
        </w:rPr>
        <w:t>ytokine storm in COVID-19 patients denotes a key factor contributing to acute respiratory distress syndrome (ARDS) and mortality.</w:t>
      </w:r>
      <w:r w:rsidRPr="009D691D">
        <w:rPr>
          <w:rFonts w:ascii="Tw Cen MT" w:hAnsi="Tw Cen MT"/>
          <w:sz w:val="18"/>
          <w:szCs w:val="18"/>
        </w:rPr>
        <w:t xml:space="preserve"> There is a close association between hypoxemia and cytokine storm, but it is difficult to establish the direction of this relationship. Most probably they both coexist, and in time, one triggers the other as in a chain reaction. </w:t>
      </w:r>
      <w:r w:rsidRPr="009D691D">
        <w:rPr>
          <w:rFonts w:ascii="Tw Cen MT" w:hAnsi="Tw Cen MT"/>
          <w:sz w:val="18"/>
          <w:szCs w:val="18"/>
          <w:shd w:val="clear" w:color="auto" w:fill="FFFFFF"/>
        </w:rPr>
        <w:t>Cytokine storm is an activation cascade of auto-amplifying cytokine, leading to excessive activation of immune cells and generating pro-inflammatory cytokines. This unregulated</w:t>
      </w:r>
      <w:r w:rsidRPr="0047035C">
        <w:rPr>
          <w:rStyle w:val="fontstyle01"/>
          <w:rFonts w:ascii="Tw Cen MT" w:hAnsi="Tw Cen MT"/>
          <w:color w:val="000000"/>
        </w:rPr>
        <w:t xml:space="preserve"> immunological activity damages </w:t>
      </w:r>
      <w:r w:rsidRPr="009D691D">
        <w:rPr>
          <w:rFonts w:ascii="Tw Cen MT" w:hAnsi="Tw Cen MT"/>
          <w:sz w:val="18"/>
          <w:szCs w:val="18"/>
          <w:shd w:val="clear" w:color="auto" w:fill="FFFFFF"/>
        </w:rPr>
        <w:t xml:space="preserve">lung, endothelial and epithelial cells, increasing hypoxemia. </w:t>
      </w:r>
    </w:p>
    <w:p w14:paraId="49E15037" w14:textId="77777777" w:rsidR="0047035C" w:rsidRPr="009D691D" w:rsidRDefault="0047035C" w:rsidP="0047035C">
      <w:pPr>
        <w:pStyle w:val="Sinespaciado"/>
        <w:jc w:val="both"/>
        <w:rPr>
          <w:rFonts w:ascii="Tw Cen MT" w:eastAsia="Times New Roman" w:hAnsi="Tw Cen MT"/>
          <w:sz w:val="18"/>
          <w:szCs w:val="18"/>
          <w:shd w:val="clear" w:color="auto" w:fill="FFFFFF"/>
        </w:rPr>
      </w:pPr>
      <w:r w:rsidRPr="009D691D">
        <w:rPr>
          <w:rFonts w:ascii="Tw Cen MT" w:hAnsi="Tw Cen MT"/>
          <w:sz w:val="18"/>
          <w:szCs w:val="18"/>
          <w:shd w:val="clear" w:color="auto" w:fill="FFFFFF"/>
        </w:rPr>
        <w:t xml:space="preserve">Invasive ventilation has been the preferred ventilatory method to treat respiratory failure in COVID-19 patients. Nonetheless, there is now a growing indication that continuous positive airway pressure as a non-invasive ventilation method, may be of advantage to prevent hypoxemia in COVID-19. </w:t>
      </w:r>
      <w:r w:rsidRPr="009D691D">
        <w:rPr>
          <w:rFonts w:ascii="Tw Cen MT" w:eastAsia="Times New Roman" w:hAnsi="Tw Cen MT"/>
          <w:sz w:val="18"/>
          <w:szCs w:val="18"/>
          <w:shd w:val="clear" w:color="auto" w:fill="FFFFFF"/>
        </w:rPr>
        <w:t>Moreover, in Cuba a national production of mechanical ventilation systems has been developed, including non-invasive ventilators. We highly recommend the use of continuous positive airway pressure in early stages of COVID-19 disease since the onset of the first respiratory symptoms (cough and shortness of breath). As in Cuba COVID-19 protocols assure early admission of patients to vigilance centers or hospitals, clinicians can promptly detect the onset of respiratory symptoms, and prescribe the early use of continuous positive air pressure in them. Hence, t</w:t>
      </w:r>
      <w:r w:rsidRPr="009D691D">
        <w:rPr>
          <w:rFonts w:ascii="Tw Cen MT" w:eastAsia="Times New Roman" w:hAnsi="Tw Cen MT"/>
          <w:color w:val="333333"/>
          <w:sz w:val="18"/>
          <w:szCs w:val="18"/>
        </w:rPr>
        <w:t xml:space="preserve">here is enough time (about a week) to avert hypoxemia and its </w:t>
      </w:r>
      <w:r w:rsidRPr="009D691D">
        <w:rPr>
          <w:rFonts w:ascii="Tw Cen MT" w:eastAsia="Times New Roman" w:hAnsi="Tw Cen MT"/>
          <w:color w:val="333333"/>
          <w:sz w:val="18"/>
          <w:szCs w:val="18"/>
        </w:rPr>
        <w:t xml:space="preserve">triggering effect on cytokine storm, </w:t>
      </w:r>
      <w:r w:rsidRPr="009D691D">
        <w:rPr>
          <w:rFonts w:ascii="Tw Cen MT" w:eastAsia="Times New Roman" w:hAnsi="Tw Cen MT"/>
          <w:sz w:val="18"/>
          <w:szCs w:val="18"/>
          <w:shd w:val="clear" w:color="auto" w:fill="FFFFFF"/>
        </w:rPr>
        <w:t>avoiding ARDS, multi-organ failure, and death.</w:t>
      </w:r>
    </w:p>
    <w:p w14:paraId="63CF1E60" w14:textId="77777777" w:rsidR="0047035C" w:rsidRPr="009D691D" w:rsidRDefault="0047035C" w:rsidP="0047035C">
      <w:pPr>
        <w:jc w:val="both"/>
        <w:rPr>
          <w:sz w:val="18"/>
          <w:szCs w:val="18"/>
        </w:rPr>
      </w:pPr>
    </w:p>
    <w:p w14:paraId="1BCD454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ADB9928" w14:textId="0DCC7D16" w:rsidR="004A54B2" w:rsidRPr="0047035C" w:rsidRDefault="0047035C" w:rsidP="004A54B2">
      <w:pPr>
        <w:tabs>
          <w:tab w:val="left" w:pos="384"/>
        </w:tabs>
        <w:ind w:right="117"/>
        <w:rPr>
          <w:rFonts w:ascii="Calibri" w:hAnsi="Calibri" w:cs="Calibri"/>
          <w:color w:val="000000" w:themeColor="text1"/>
          <w:sz w:val="18"/>
          <w:szCs w:val="18"/>
        </w:rPr>
      </w:pPr>
      <w:hyperlink r:id="rId9" w:history="1">
        <w:r w:rsidRPr="0047035C">
          <w:rPr>
            <w:rStyle w:val="Hipervnculo"/>
            <w:rFonts w:ascii="Calibri" w:hAnsi="Calibri" w:cs="Calibri"/>
            <w:color w:val="000000" w:themeColor="text1"/>
            <w:sz w:val="18"/>
            <w:szCs w:val="18"/>
            <w:u w:val="none"/>
            <w:bdr w:val="none" w:sz="0" w:space="0" w:color="auto" w:frame="1"/>
            <w:shd w:val="clear" w:color="auto" w:fill="FFFFFF"/>
          </w:rPr>
          <w:t>Machado-Curbelo C, Gonzalez-Quevedo A. Hypoxemia and Cytokine Storm in COVID-19: Clinical Implications. MEDICC Review July 2021, Vol 23, No 3;https://doi.org/10.37757/MR2021.V23.N3.10.</w:t>
        </w:r>
      </w:hyperlink>
    </w:p>
    <w:p w14:paraId="78E76445" w14:textId="77777777" w:rsidR="0047035C" w:rsidRPr="0047035C" w:rsidRDefault="0047035C" w:rsidP="004A54B2">
      <w:pPr>
        <w:tabs>
          <w:tab w:val="left" w:pos="384"/>
        </w:tabs>
        <w:ind w:right="117"/>
        <w:rPr>
          <w:rFonts w:ascii="Calibri" w:eastAsia="Calibri" w:hAnsi="Calibri" w:cs="Calibri"/>
          <w:color w:val="000000" w:themeColor="text1"/>
          <w:sz w:val="18"/>
          <w:szCs w:val="18"/>
          <w:lang w:val="en-GB"/>
        </w:rPr>
      </w:pPr>
    </w:p>
    <w:p w14:paraId="25C91C36" w14:textId="5FFE9C82" w:rsidR="004A54B2" w:rsidRPr="0047035C" w:rsidRDefault="0047035C" w:rsidP="004A54B2">
      <w:pPr>
        <w:tabs>
          <w:tab w:val="left" w:pos="384"/>
        </w:tabs>
        <w:ind w:right="117"/>
        <w:rPr>
          <w:rFonts w:ascii="Calibri" w:hAnsi="Calibri" w:cs="Calibri"/>
          <w:color w:val="000000" w:themeColor="text1"/>
          <w:sz w:val="18"/>
          <w:szCs w:val="18"/>
        </w:rPr>
      </w:pPr>
      <w:hyperlink r:id="rId10" w:history="1">
        <w:r w:rsidRPr="0047035C">
          <w:rPr>
            <w:rStyle w:val="Hipervnculo"/>
            <w:rFonts w:ascii="Calibri" w:hAnsi="Calibri" w:cs="Calibri"/>
            <w:color w:val="000000" w:themeColor="text1"/>
            <w:sz w:val="18"/>
            <w:szCs w:val="18"/>
            <w:u w:val="none"/>
            <w:bdr w:val="none" w:sz="0" w:space="0" w:color="auto" w:frame="1"/>
            <w:shd w:val="clear" w:color="auto" w:fill="FFFFFF"/>
          </w:rPr>
          <w:t>Machado C, Brock JB, Machado Y, Chinchilla M. An early prevention of hypoxemia in COVID-19 patients complaining obstructive sleep apnea. Sleep Medicine 2021; 85(2);doi:10.1016/j.sleep.2021.05.045.</w:t>
        </w:r>
      </w:hyperlink>
    </w:p>
    <w:p w14:paraId="45C7015E" w14:textId="77777777" w:rsidR="0047035C" w:rsidRPr="0047035C" w:rsidRDefault="0047035C" w:rsidP="004A54B2">
      <w:pPr>
        <w:tabs>
          <w:tab w:val="left" w:pos="384"/>
        </w:tabs>
        <w:ind w:right="117"/>
        <w:rPr>
          <w:rFonts w:ascii="Calibri" w:eastAsia="Calibri" w:hAnsi="Calibri" w:cs="Calibri"/>
          <w:color w:val="000000" w:themeColor="text1"/>
          <w:sz w:val="18"/>
          <w:szCs w:val="18"/>
          <w:lang w:val="en-GB"/>
        </w:rPr>
      </w:pPr>
    </w:p>
    <w:p w14:paraId="10812353" w14:textId="5C5F6538" w:rsidR="004A54B2" w:rsidRDefault="0047035C" w:rsidP="004A54B2">
      <w:pPr>
        <w:tabs>
          <w:tab w:val="left" w:pos="384"/>
        </w:tabs>
        <w:ind w:right="117"/>
        <w:rPr>
          <w:rFonts w:ascii="Calibri" w:hAnsi="Calibri" w:cs="Calibri"/>
          <w:color w:val="000000" w:themeColor="text1"/>
          <w:sz w:val="18"/>
          <w:szCs w:val="18"/>
        </w:rPr>
      </w:pPr>
      <w:hyperlink r:id="rId11" w:history="1">
        <w:r w:rsidRPr="0047035C">
          <w:rPr>
            <w:rStyle w:val="Hipervnculo"/>
            <w:rFonts w:ascii="Calibri" w:hAnsi="Calibri" w:cs="Calibri"/>
            <w:color w:val="000000" w:themeColor="text1"/>
            <w:sz w:val="18"/>
            <w:szCs w:val="18"/>
            <w:u w:val="none"/>
            <w:bdr w:val="none" w:sz="0" w:space="0" w:color="auto" w:frame="1"/>
            <w:shd w:val="clear" w:color="auto" w:fill="FFFFFF"/>
          </w:rPr>
          <w:t xml:space="preserve">Machado C. Reader Response: Early Postmortem Brain MRI Findings in COVID-19 </w:t>
        </w:r>
        <w:r w:rsidRPr="0047035C">
          <w:rPr>
            <w:rStyle w:val="Hipervnculo"/>
            <w:rFonts w:ascii="Calibri" w:hAnsi="Calibri" w:cs="Calibri"/>
            <w:color w:val="000000" w:themeColor="text1"/>
            <w:sz w:val="18"/>
            <w:szCs w:val="18"/>
            <w:u w:val="none"/>
            <w:bdr w:val="none" w:sz="0" w:space="0" w:color="auto" w:frame="1"/>
            <w:shd w:val="clear" w:color="auto" w:fill="FFFFFF"/>
          </w:rPr>
          <w:t>non-survivors</w:t>
        </w:r>
        <w:r w:rsidRPr="0047035C">
          <w:rPr>
            <w:rStyle w:val="Hipervnculo"/>
            <w:rFonts w:ascii="Calibri" w:hAnsi="Calibri" w:cs="Calibri"/>
            <w:color w:val="000000" w:themeColor="text1"/>
            <w:sz w:val="18"/>
            <w:szCs w:val="18"/>
            <w:u w:val="none"/>
            <w:bdr w:val="none" w:sz="0" w:space="0" w:color="auto" w:frame="1"/>
            <w:shd w:val="clear" w:color="auto" w:fill="FFFFFF"/>
          </w:rPr>
          <w:t>. Neurology 2021;97(5):253 DOI: 10.1212/WNL.0000000000012359</w:t>
        </w:r>
      </w:hyperlink>
    </w:p>
    <w:p w14:paraId="64A697C8" w14:textId="77777777" w:rsidR="0047035C" w:rsidRPr="0047035C" w:rsidRDefault="0047035C" w:rsidP="004A54B2">
      <w:pPr>
        <w:tabs>
          <w:tab w:val="left" w:pos="384"/>
        </w:tabs>
        <w:ind w:right="117"/>
        <w:rPr>
          <w:rFonts w:ascii="Calibri" w:eastAsia="Calibri" w:hAnsi="Calibri" w:cs="Calibri"/>
          <w:color w:val="000000" w:themeColor="text1"/>
          <w:sz w:val="18"/>
          <w:szCs w:val="18"/>
          <w:lang w:val="en-GB"/>
        </w:rPr>
      </w:pPr>
    </w:p>
    <w:p w14:paraId="703B1F05" w14:textId="77777777" w:rsidR="0047035C" w:rsidRDefault="0047035C" w:rsidP="0047035C">
      <w:pPr>
        <w:tabs>
          <w:tab w:val="left" w:pos="384"/>
        </w:tabs>
        <w:ind w:right="117"/>
        <w:rPr>
          <w:rFonts w:ascii="Calibri" w:hAnsi="Calibri" w:cs="Calibri"/>
          <w:color w:val="000000" w:themeColor="text1"/>
          <w:sz w:val="18"/>
          <w:szCs w:val="18"/>
        </w:rPr>
      </w:pPr>
      <w:hyperlink r:id="rId12" w:history="1">
        <w:r w:rsidRPr="0047035C">
          <w:rPr>
            <w:rStyle w:val="Hipervnculo"/>
            <w:rFonts w:ascii="Calibri" w:hAnsi="Calibri" w:cs="Calibri"/>
            <w:color w:val="000000" w:themeColor="text1"/>
            <w:sz w:val="18"/>
            <w:szCs w:val="18"/>
            <w:u w:val="none"/>
            <w:bdr w:val="none" w:sz="0" w:space="0" w:color="auto" w:frame="1"/>
            <w:shd w:val="clear" w:color="auto" w:fill="FFFFFF"/>
          </w:rPr>
          <w:t>Machado C. Dangers and management of obstructive sleep apnea in COVID-19 patients. MEDICC Review January 30, 2021 2021; 23(1), https://doi.org/10.37757/MR2021.V23.N1.17</w:t>
        </w:r>
      </w:hyperlink>
      <w:r>
        <w:rPr>
          <w:rFonts w:ascii="Calibri" w:hAnsi="Calibri" w:cs="Calibri"/>
          <w:color w:val="000000" w:themeColor="text1"/>
          <w:sz w:val="18"/>
          <w:szCs w:val="18"/>
        </w:rPr>
        <w:t>.</w:t>
      </w:r>
    </w:p>
    <w:p w14:paraId="66D12732" w14:textId="1FF7606E" w:rsidR="00AE3E37" w:rsidRDefault="004A54B2" w:rsidP="0047035C">
      <w:pPr>
        <w:tabs>
          <w:tab w:val="left" w:pos="384"/>
        </w:tabs>
        <w:ind w:right="117"/>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47035C">
        <w:rPr>
          <w:rFonts w:ascii="Calibri" w:eastAsia="Calibri" w:hAnsi="Calibri" w:cs="Calibri"/>
          <w:color w:val="000000" w:themeColor="text1"/>
          <w:sz w:val="18"/>
          <w:szCs w:val="18"/>
          <w:lang w:val="en-GB"/>
        </w:rPr>
        <w:br/>
      </w:r>
      <w:hyperlink r:id="rId13" w:history="1">
        <w:r w:rsidR="0047035C" w:rsidRPr="0047035C">
          <w:rPr>
            <w:rStyle w:val="Hipervnculo"/>
            <w:rFonts w:ascii="Calibri" w:hAnsi="Calibri" w:cs="Calibri"/>
            <w:color w:val="000000" w:themeColor="text1"/>
            <w:sz w:val="18"/>
            <w:szCs w:val="18"/>
            <w:u w:val="none"/>
            <w:bdr w:val="none" w:sz="0" w:space="0" w:color="auto" w:frame="1"/>
            <w:shd w:val="clear" w:color="auto" w:fill="FFFFFF"/>
          </w:rPr>
          <w:t>Machado C. Early Prevention of Hypoxemia (Response to Peter S. Kim, Sarah W. Read, Anthony S. Fauci. Therapy for Early COVID-19: A Critical Need, published in JAMA. Published online November 11, 2020. doi:10.1001/jama.2020.22813).</w:t>
        </w:r>
      </w:hyperlink>
      <w:r w:rsidR="008756E6">
        <w:rPr>
          <w:rFonts w:ascii="Calibri" w:hAnsi="Calibri"/>
        </w:rPr>
        <w:t xml:space="preserve">   </w:t>
      </w:r>
    </w:p>
    <w:p w14:paraId="00D984BB" w14:textId="77777777" w:rsidR="00AE3E37" w:rsidRDefault="00AE3E37">
      <w:pPr>
        <w:pStyle w:val="Textoindependiente"/>
        <w:rPr>
          <w:rFonts w:ascii="Calibri"/>
          <w:sz w:val="20"/>
        </w:rPr>
      </w:pPr>
    </w:p>
    <w:p w14:paraId="33C5AC10" w14:textId="722702B5" w:rsidR="00AE3E37" w:rsidRDefault="0047035C">
      <w:pPr>
        <w:pStyle w:val="Textoindependiente"/>
        <w:spacing w:line="40" w:lineRule="exact"/>
        <w:ind w:left="2202"/>
        <w:rPr>
          <w:rFonts w:ascii="Calibri"/>
          <w:sz w:val="4"/>
        </w:rPr>
      </w:pPr>
      <w:r>
        <w:rPr>
          <w:noProof/>
        </w:rPr>
        <mc:AlternateContent>
          <mc:Choice Requires="wpg">
            <w:drawing>
              <wp:inline distT="0" distB="0" distL="0" distR="0" wp14:anchorId="79FC8BB1" wp14:editId="28DE45C3">
                <wp:extent cx="3975735" cy="25400"/>
                <wp:effectExtent l="0" t="0" r="5715" b="1270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0A56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166A925" w14:textId="725B1FA2" w:rsidR="00AE3E37" w:rsidRDefault="008756E6" w:rsidP="00404E5B">
      <w:pPr>
        <w:spacing w:before="92"/>
        <w:ind w:right="4234"/>
        <w:rPr>
          <w:rFonts w:ascii="Arial"/>
        </w:rPr>
      </w:pPr>
      <w:r>
        <w:rPr>
          <w:noProof/>
        </w:rPr>
        <w:t xml:space="preserve">              </w:t>
      </w:r>
      <w:r w:rsidR="00280890" w:rsidRPr="004C0B38">
        <w:rPr>
          <w:noProof/>
        </w:rPr>
        <w:drawing>
          <wp:inline distT="0" distB="0" distL="0" distR="0" wp14:anchorId="17BC99DA" wp14:editId="39670607">
            <wp:extent cx="570865" cy="739775"/>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865" cy="7397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F467C04" w14:textId="77777777" w:rsidR="00280890" w:rsidRPr="00E45EB3" w:rsidRDefault="00280890" w:rsidP="00280890">
      <w:pPr>
        <w:jc w:val="both"/>
        <w:rPr>
          <w:rFonts w:ascii="Arial" w:hAnsi="Arial" w:cs="Arial"/>
          <w:color w:val="000000"/>
          <w:sz w:val="14"/>
          <w:szCs w:val="14"/>
        </w:rPr>
      </w:pPr>
      <w:r w:rsidRPr="00E45EB3">
        <w:rPr>
          <w:rFonts w:ascii="Arial" w:hAnsi="Arial" w:cs="Arial"/>
          <w:color w:val="555555"/>
          <w:sz w:val="14"/>
          <w:szCs w:val="14"/>
          <w:shd w:val="clear" w:color="auto" w:fill="FFFFFF"/>
        </w:rPr>
        <w:t xml:space="preserve">Calixto Machado, MD, Ph.D.,  is a Full Professor and Researcher in neurology and clinical neurophysiology and currently works at the Institute of Neurology and Neurosurgery, Havana, Cuba. </w:t>
      </w:r>
      <w:r w:rsidRPr="00E45EB3">
        <w:rPr>
          <w:rFonts w:ascii="Arial" w:hAnsi="Arial" w:cs="Arial"/>
          <w:color w:val="000000"/>
          <w:sz w:val="14"/>
          <w:szCs w:val="14"/>
        </w:rPr>
        <w:t xml:space="preserve">In 1992, he was the first Cuban neurologist who was a member of the American Academy of Neurology (AAN), nominated as a Corresponding Fellow. He is </w:t>
      </w:r>
      <w:r w:rsidRPr="00E45EB3">
        <w:rPr>
          <w:rFonts w:ascii="Arial" w:hAnsi="Arial" w:cs="Arial"/>
          <w:color w:val="555555"/>
          <w:sz w:val="14"/>
          <w:szCs w:val="14"/>
          <w:shd w:val="clear" w:color="auto" w:fill="FFFFFF"/>
        </w:rPr>
        <w:t>President of the Cuban Society of Clinical Neurophysiology</w:t>
      </w:r>
      <w:r w:rsidRPr="00E45EB3">
        <w:rPr>
          <w:rFonts w:ascii="Arial" w:hAnsi="Arial" w:cs="Arial"/>
          <w:color w:val="000000"/>
          <w:sz w:val="14"/>
          <w:szCs w:val="14"/>
        </w:rPr>
        <w:t xml:space="preserve"> and the President of the Organizing Committee of eight </w:t>
      </w:r>
      <w:r w:rsidRPr="00E45EB3">
        <w:rPr>
          <w:rFonts w:ascii="Arial" w:hAnsi="Arial" w:cs="Arial"/>
          <w:i/>
          <w:color w:val="000000"/>
          <w:sz w:val="14"/>
          <w:szCs w:val="14"/>
        </w:rPr>
        <w:t>International Symposia on Brain Death</w:t>
      </w:r>
      <w:r w:rsidRPr="00E45EB3">
        <w:rPr>
          <w:rFonts w:ascii="Arial" w:hAnsi="Arial" w:cs="Arial"/>
          <w:color w:val="000000"/>
          <w:sz w:val="14"/>
          <w:szCs w:val="14"/>
        </w:rPr>
        <w:t xml:space="preserve"> and </w:t>
      </w:r>
      <w:r w:rsidRPr="00E45EB3">
        <w:rPr>
          <w:rFonts w:ascii="Arial" w:hAnsi="Arial" w:cs="Arial"/>
          <w:i/>
          <w:color w:val="000000"/>
          <w:sz w:val="14"/>
          <w:szCs w:val="14"/>
        </w:rPr>
        <w:t>Disorders of Consciousness</w:t>
      </w:r>
      <w:r w:rsidRPr="00E45EB3">
        <w:rPr>
          <w:rFonts w:ascii="Arial" w:hAnsi="Arial" w:cs="Arial"/>
          <w:color w:val="000000"/>
          <w:sz w:val="14"/>
          <w:szCs w:val="14"/>
        </w:rPr>
        <w:t xml:space="preserve"> held in Havana since the early </w:t>
      </w:r>
      <w:r>
        <w:rPr>
          <w:rFonts w:ascii="Arial" w:hAnsi="Arial" w:cs="Arial"/>
          <w:color w:val="000000"/>
          <w:sz w:val="14"/>
          <w:szCs w:val="14"/>
        </w:rPr>
        <w:t>'</w:t>
      </w:r>
      <w:r w:rsidRPr="00E45EB3">
        <w:rPr>
          <w:rFonts w:ascii="Arial" w:hAnsi="Arial" w:cs="Arial"/>
          <w:color w:val="000000"/>
          <w:sz w:val="14"/>
          <w:szCs w:val="14"/>
        </w:rPr>
        <w:t xml:space="preserve">90s.  Dr. Machado is recognized as a world expert in brain death, coma, disorders of consciousness, neuroimaging, clinical neurophysiology, stroke, and recently on the way, SARS-CoV-2 attacks the nervous system. He was the main neurological expert in the </w:t>
      </w:r>
      <w:proofErr w:type="spellStart"/>
      <w:r w:rsidRPr="00E45EB3">
        <w:rPr>
          <w:rFonts w:ascii="Arial" w:hAnsi="Arial" w:cs="Arial"/>
          <w:color w:val="000000"/>
          <w:sz w:val="14"/>
          <w:szCs w:val="14"/>
        </w:rPr>
        <w:t>Jahi</w:t>
      </w:r>
      <w:proofErr w:type="spellEnd"/>
      <w:r w:rsidRPr="00E45EB3">
        <w:rPr>
          <w:rFonts w:ascii="Arial" w:hAnsi="Arial" w:cs="Arial"/>
          <w:color w:val="000000"/>
          <w:sz w:val="14"/>
          <w:szCs w:val="14"/>
        </w:rPr>
        <w:t xml:space="preserve"> McMath case, one of the most controversial suspected brain-dead patients, fully covered by the US and international press.</w:t>
      </w:r>
    </w:p>
    <w:p w14:paraId="686A3F2F" w14:textId="007793EA" w:rsidR="00AE3E37" w:rsidRPr="00280890" w:rsidRDefault="00A9710C">
      <w:pPr>
        <w:spacing w:before="62"/>
        <w:ind w:left="4217" w:right="4235"/>
        <w:jc w:val="center"/>
        <w:rPr>
          <w:rFonts w:ascii="Arial"/>
          <w:sz w:val="12"/>
          <w:szCs w:val="12"/>
        </w:rPr>
      </w:pPr>
      <w:r>
        <w:rPr>
          <w:rFonts w:ascii="Arial"/>
          <w:sz w:val="14"/>
        </w:rPr>
        <w:t xml:space="preserve">Email: </w:t>
      </w:r>
      <w:hyperlink r:id="rId15" w:history="1">
        <w:r w:rsidR="00280890" w:rsidRPr="00280890">
          <w:rPr>
            <w:rStyle w:val="Hipervnculo"/>
            <w:rFonts w:ascii="Arial"/>
            <w:sz w:val="12"/>
            <w:szCs w:val="12"/>
          </w:rPr>
          <w:t>cmachado180652@gmail.com</w:t>
        </w:r>
      </w:hyperlink>
    </w:p>
    <w:p w14:paraId="4F06E9EE" w14:textId="2AC33320" w:rsidR="00AE3E37" w:rsidRDefault="0047035C">
      <w:pPr>
        <w:pStyle w:val="Textoindependiente"/>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2A6D1AF0" wp14:editId="53C7959B">
                <wp:simplePos x="0" y="0"/>
                <wp:positionH relativeFrom="page">
                  <wp:posOffset>2058670</wp:posOffset>
                </wp:positionH>
                <wp:positionV relativeFrom="paragraph">
                  <wp:posOffset>168274</wp:posOffset>
                </wp:positionV>
                <wp:extent cx="3442335" cy="0"/>
                <wp:effectExtent l="0" t="0" r="571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E05E0"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74932F7" w14:textId="77777777" w:rsidR="00AE3E37" w:rsidRDefault="00AE3E37">
      <w:pPr>
        <w:pStyle w:val="Textoindependiente"/>
        <w:rPr>
          <w:rFonts w:ascii="Arial"/>
          <w:sz w:val="20"/>
        </w:rPr>
      </w:pPr>
    </w:p>
    <w:p w14:paraId="2E350FF6" w14:textId="77777777" w:rsidR="00AE3E37" w:rsidRDefault="00AE3E37">
      <w:pPr>
        <w:pStyle w:val="Textoindependiente"/>
        <w:rPr>
          <w:rFonts w:ascii="Arial"/>
          <w:sz w:val="20"/>
        </w:rPr>
      </w:pPr>
    </w:p>
    <w:p w14:paraId="44B22F3A" w14:textId="77777777" w:rsidR="00AE3E37" w:rsidRDefault="00AE3E37">
      <w:pPr>
        <w:pStyle w:val="Textoindependiente"/>
        <w:spacing w:before="7"/>
        <w:rPr>
          <w:rFonts w:ascii="Arial"/>
          <w:sz w:val="29"/>
        </w:rPr>
      </w:pPr>
    </w:p>
    <w:p w14:paraId="02CA9C44" w14:textId="77777777" w:rsidR="00AE3E37" w:rsidRPr="00B21A57" w:rsidRDefault="00A9710C">
      <w:pPr>
        <w:spacing w:before="39"/>
        <w:ind w:left="100"/>
        <w:rPr>
          <w:rFonts w:ascii="Minion Pro"/>
          <w:b/>
          <w:sz w:val="20"/>
        </w:rPr>
      </w:pPr>
      <w:r w:rsidRPr="00B21A57">
        <w:rPr>
          <w:rFonts w:ascii="Minion Pro"/>
          <w:b/>
          <w:sz w:val="20"/>
        </w:rPr>
        <w:t>Notes/Comments:</w:t>
      </w:r>
    </w:p>
    <w:p w14:paraId="31D9882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149743A"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830BE" w14:textId="77777777" w:rsidR="00D60CB7" w:rsidRDefault="00D60CB7">
      <w:r>
        <w:separator/>
      </w:r>
    </w:p>
  </w:endnote>
  <w:endnote w:type="continuationSeparator" w:id="0">
    <w:p w14:paraId="24A64F44" w14:textId="77777777" w:rsidR="00D60CB7" w:rsidRDefault="00D60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ardianSansGR-Regula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A049" w14:textId="72157308" w:rsidR="00AE3E37" w:rsidRDefault="0047035C">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738B0305" wp14:editId="1C2FD545">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D8E2C"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1713CDD5"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B0305"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40D8E2C"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1713CDD5"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36FFC0C4" wp14:editId="79039AF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E512B"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4DDCBDDB"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FC0C4"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4ADE512B"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4DDCBDDB"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0C92F30D" wp14:editId="7170590C">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847A6"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A519481"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2F30D"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E2847A6"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A519481"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CA2D3" w14:textId="77777777" w:rsidR="00D60CB7" w:rsidRDefault="00D60CB7">
      <w:r>
        <w:separator/>
      </w:r>
    </w:p>
  </w:footnote>
  <w:footnote w:type="continuationSeparator" w:id="0">
    <w:p w14:paraId="7C384DCB" w14:textId="77777777" w:rsidR="00D60CB7" w:rsidRDefault="00D60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EC66" w14:textId="115EBBFE" w:rsidR="00AE3E37" w:rsidRDefault="0047035C">
    <w:pPr>
      <w:pStyle w:val="Textoindependiente"/>
      <w:spacing w:line="14" w:lineRule="auto"/>
      <w:rPr>
        <w:sz w:val="20"/>
      </w:rPr>
    </w:pPr>
    <w:r>
      <w:rPr>
        <w:noProof/>
      </w:rPr>
      <mc:AlternateContent>
        <mc:Choice Requires="wps">
          <w:drawing>
            <wp:anchor distT="0" distB="0" distL="114300" distR="114300" simplePos="0" relativeHeight="251655680" behindDoc="1" locked="0" layoutInCell="1" allowOverlap="1" wp14:anchorId="42CC6860" wp14:editId="6CA858AC">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2F703"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C686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C82F703"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36CD0D7B" wp14:editId="1456FCDD">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4A0AC" w14:textId="77777777" w:rsidR="00AE3E37" w:rsidRPr="00227290" w:rsidRDefault="00A9710C">
                          <w:pPr>
                            <w:pStyle w:val="Textoindependiente"/>
                            <w:spacing w:line="187" w:lineRule="exact"/>
                            <w:ind w:left="20" w:right="-10"/>
                            <w:rPr>
                              <w:rFonts w:ascii="Myriad Pro"/>
                              <w:color w:val="FFFFFF"/>
                            </w:rPr>
                          </w:pPr>
                          <w:r w:rsidRPr="00227290">
                            <w:rPr>
                              <w:rFonts w:ascii="Myriad Pro"/>
                              <w:color w:val="FFFFFF"/>
                            </w:rPr>
                            <w:t>International Conference on</w:t>
                          </w:r>
                        </w:p>
                        <w:p w14:paraId="2324A008"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D0D7B"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7D4A0AC" w14:textId="77777777" w:rsidR="00AE3E37" w:rsidRPr="00227290" w:rsidRDefault="00A9710C">
                    <w:pPr>
                      <w:pStyle w:val="Textoindependiente"/>
                      <w:spacing w:line="187" w:lineRule="exact"/>
                      <w:ind w:left="20" w:right="-10"/>
                      <w:rPr>
                        <w:rFonts w:ascii="Myriad Pro"/>
                        <w:color w:val="FFFFFF"/>
                      </w:rPr>
                    </w:pPr>
                    <w:r w:rsidRPr="00227290">
                      <w:rPr>
                        <w:rFonts w:ascii="Myriad Pro"/>
                        <w:color w:val="FFFFFF"/>
                      </w:rPr>
                      <w:t>International Conference on</w:t>
                    </w:r>
                  </w:p>
                  <w:p w14:paraId="2324A008"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75CF"/>
    <w:rsid w:val="00227290"/>
    <w:rsid w:val="00280890"/>
    <w:rsid w:val="00292ED9"/>
    <w:rsid w:val="00404E5B"/>
    <w:rsid w:val="00414F7B"/>
    <w:rsid w:val="004355DC"/>
    <w:rsid w:val="0047035C"/>
    <w:rsid w:val="004749B4"/>
    <w:rsid w:val="00494130"/>
    <w:rsid w:val="004A54B2"/>
    <w:rsid w:val="004F3523"/>
    <w:rsid w:val="00572DCD"/>
    <w:rsid w:val="005973B9"/>
    <w:rsid w:val="005B3A56"/>
    <w:rsid w:val="006060CE"/>
    <w:rsid w:val="00616C38"/>
    <w:rsid w:val="0063497F"/>
    <w:rsid w:val="007B0EBB"/>
    <w:rsid w:val="00873DF0"/>
    <w:rsid w:val="008756E6"/>
    <w:rsid w:val="008A7674"/>
    <w:rsid w:val="009B2D44"/>
    <w:rsid w:val="00A07E82"/>
    <w:rsid w:val="00A9710C"/>
    <w:rsid w:val="00AE3E37"/>
    <w:rsid w:val="00B21A57"/>
    <w:rsid w:val="00C33602"/>
    <w:rsid w:val="00C938CB"/>
    <w:rsid w:val="00CD6F55"/>
    <w:rsid w:val="00D60CB7"/>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05B8D"/>
  <w15:chartTrackingRefBased/>
  <w15:docId w15:val="{BC47DCB8-F352-4338-A478-640887E21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link w:val="Textodeglobo"/>
    <w:uiPriority w:val="99"/>
    <w:semiHidden/>
    <w:rsid w:val="004F3523"/>
    <w:rPr>
      <w:rFonts w:ascii="Tahoma" w:eastAsia="Tw Cen MT" w:hAnsi="Tahoma" w:cs="Tahoma"/>
      <w:sz w:val="16"/>
      <w:szCs w:val="16"/>
    </w:rPr>
  </w:style>
  <w:style w:type="character" w:styleId="Hipervnculo">
    <w:name w:val="Hyperlink"/>
    <w:uiPriority w:val="99"/>
    <w:unhideWhenUsed/>
    <w:rsid w:val="008756E6"/>
    <w:rPr>
      <w:color w:val="0000FF"/>
      <w:u w:val="single"/>
    </w:rPr>
  </w:style>
  <w:style w:type="character" w:customStyle="1" w:styleId="TextoindependienteCar">
    <w:name w:val="Texto independiente Car"/>
    <w:link w:val="Textoindependiente"/>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 w:type="character" w:customStyle="1" w:styleId="fontstyle01">
    <w:name w:val="fontstyle01"/>
    <w:rsid w:val="0047035C"/>
    <w:rPr>
      <w:rFonts w:ascii="GuardianSansGR-Regular" w:hAnsi="GuardianSansGR-Regular" w:hint="default"/>
      <w:b w:val="0"/>
      <w:bCs w:val="0"/>
      <w:i w:val="0"/>
      <w:iCs w:val="0"/>
      <w:color w:val="231F20"/>
      <w:sz w:val="18"/>
      <w:szCs w:val="18"/>
    </w:rPr>
  </w:style>
  <w:style w:type="paragraph" w:styleId="Sinespaciado">
    <w:name w:val="No Spacing"/>
    <w:uiPriority w:val="1"/>
    <w:qFormat/>
    <w:rsid w:val="0047035C"/>
    <w:rPr>
      <w:rFonts w:cs="Times New Roman"/>
      <w:sz w:val="22"/>
      <w:szCs w:val="22"/>
    </w:rPr>
  </w:style>
  <w:style w:type="character" w:styleId="Mencinsinresolver">
    <w:name w:val="Unresolved Mention"/>
    <w:basedOn w:val="Fuentedeprrafopredeter"/>
    <w:uiPriority w:val="99"/>
    <w:semiHidden/>
    <w:unhideWhenUsed/>
    <w:rsid w:val="00280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researchgate.net/publication/346445996_Machado_C_Early_Prevention_of_Hypoxemia_Response_to_Peter_S_Kim_Sarah_W_Read_Anthony_S_Fauci_Therapy_for_Early_COVID-19_A_Critical_Need_published_in_JAMA_Published_online_November_11_2020_doi101001jam?_sg%5B0%5D=xq7gacIAfwgnqKRYtI7WIggqM2v7C3Q0br9HxUU8vz1rKjA4pQIrGmINvpGhh2T6eezt-85paztI_6h_bYc0P0LvoCPTI5fgNMaeWOBH.WYdmnB0CujAHD0P8lgdqy5I3iYjJdHitYIkGjZGWe_Fe7A9ANYUGGLK5JEbWebKMo92-QYUVZ0PtkadYI_rlLQ"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researchgate.net/publication/348916154_Machado_C_Dangers_and_management_of_obstructive_sleep_apnea_in_COVID-19_patients_MEDICC_Review_January_30_2021_2021_231_httpsdoiorg1037757MR2021V23N117?_sg%5B0%5D=xq7gacIAfwgnqKRYtI7WIggqM2v7C3Q0br9HxUU8vz1rKjA4pQIrGmINvpGhh2T6eezt-85paztI_6h_bYc0P0LvoCPTI5fgNMaeWOBH.WYdmnB0CujAHD0P8lgdqy5I3iYjJdHitYIkGjZGWe_Fe7A9ANYUGGLK5JEbWebKMo92-QYUVZ0PtkadYI_rlLQ"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ublication/353689588_Machado_C_Reader_Response_Early_Postmortem_Brain_MRI_Findings_in_COVID-19_Non-survivors_Neurology_2021975253_DOI_101212WNL0000000000012359?_sg%5B0%5D=xq7gacIAfwgnqKRYtI7WIggqM2v7C3Q0br9HxUU8vz1rKjA4pQIrGmINvpGhh2T6eezt-85paztI_6h_bYc0P0LvoCPTI5fgNMaeWOBH.WYdmnB0CujAHD0P8lgdqy5I3iYjJdHitYIkGjZGWe_Fe7A9ANYUGGLK5JEbWebKMo92-QYUVZ0PtkadYI_rlLQ" TargetMode="External"/><Relationship Id="rId5" Type="http://schemas.openxmlformats.org/officeDocument/2006/relationships/footnotes" Target="footnotes.xml"/><Relationship Id="rId15" Type="http://schemas.openxmlformats.org/officeDocument/2006/relationships/hyperlink" Target="mailto:cmachado180652@gmail.com" TargetMode="External"/><Relationship Id="rId10" Type="http://schemas.openxmlformats.org/officeDocument/2006/relationships/hyperlink" Target="https://www.researchgate.net/publication/352207825_Machado_C_Brock_JB_Machado_Y_Chinchilla_M_An_early_prevention_of_hypoxemia_in_COVID-19_patients_complaining_obstructive_sleep_apnea_Sleep_Medicine_2021_852doi101016jsleep202105045?_sg%5B0%5D=xq7gacIAfwgnqKRYtI7WIggqM2v7C3Q0br9HxUU8vz1rKjA4pQIrGmINvpGhh2T6eezt-85paztI_6h_bYc0P0LvoCPTI5fgNMaeWOBH.WYdmnB0CujAHD0P8lgdqy5I3iYjJdHitYIkGjZGWe_Fe7A9ANYUGGLK5JEbWebKMo92-QYUVZ0PtkadYI_rlLQ" TargetMode="External"/><Relationship Id="rId4" Type="http://schemas.openxmlformats.org/officeDocument/2006/relationships/webSettings" Target="webSettings.xml"/><Relationship Id="rId9" Type="http://schemas.openxmlformats.org/officeDocument/2006/relationships/hyperlink" Target="https://www.researchgate.net/publication/354066136_Machado-Curbelo_C_Gonzalez-Quevedo_A_Hypoxemia_and_Cytokine_Storm_in_COVID-19_Clinical_Implications_MEDICC_Review_July_2021_Vol_23_No_3httpsdoiorg1037757MR2021V23N310?_sg%5B0%5D=xq7gacIAfwgnqKRYtI7WIggqM2v7C3Q0br9HxUU8vz1rKjA4pQIrGmINvpGhh2T6eezt-85paztI_6h_bYc0P0LvoCPTI5fgNMaeWOBH.WYdmnB0CujAHD0P8lgdqy5I3iYjJdHitYIkGjZGWe_Fe7A9ANYUGGLK5JEbWebKMo92-QYUVZ0PtkadYI_rlLQ" TargetMode="Externa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6381</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Dr. Calixto Machado</cp:lastModifiedBy>
  <cp:revision>3</cp:revision>
  <dcterms:created xsi:type="dcterms:W3CDTF">2021-12-17T22:33:00Z</dcterms:created>
  <dcterms:modified xsi:type="dcterms:W3CDTF">2021-12-17T22:35:00Z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