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C5C0B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3A73B464" w14:textId="1BFEFFBC" w:rsidR="00DF04E3" w:rsidRDefault="005441B0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765">
        <w:rPr>
          <w:rFonts w:ascii="Calibri" w:hAnsi="Calibri" w:cs="Calibri"/>
          <w:b/>
          <w:sz w:val="36"/>
          <w:szCs w:val="36"/>
        </w:rPr>
        <w:t xml:space="preserve">Long noncoding RNA </w:t>
      </w:r>
      <w:r>
        <w:rPr>
          <w:rFonts w:ascii="Calibri" w:hAnsi="Calibri" w:cs="Calibri"/>
          <w:b/>
          <w:sz w:val="36"/>
          <w:szCs w:val="36"/>
        </w:rPr>
        <w:t>MALAT</w:t>
      </w:r>
      <w:r w:rsidRPr="002C4765">
        <w:rPr>
          <w:rFonts w:ascii="Calibri" w:hAnsi="Calibri" w:cs="Calibri"/>
          <w:b/>
          <w:sz w:val="36"/>
          <w:szCs w:val="36"/>
        </w:rPr>
        <w:t xml:space="preserve">1 promotes </w:t>
      </w:r>
      <w:r>
        <w:rPr>
          <w:rFonts w:ascii="Calibri" w:hAnsi="Calibri" w:cs="Calibri"/>
          <w:b/>
          <w:sz w:val="36"/>
          <w:szCs w:val="36"/>
        </w:rPr>
        <w:t xml:space="preserve">neurovascular </w:t>
      </w:r>
      <w:proofErr w:type="spellStart"/>
      <w:r>
        <w:rPr>
          <w:rFonts w:ascii="Calibri" w:hAnsi="Calibri" w:cs="Calibri"/>
          <w:b/>
          <w:sz w:val="36"/>
          <w:szCs w:val="36"/>
        </w:rPr>
        <w:t>remodeling</w:t>
      </w:r>
      <w:proofErr w:type="spellEnd"/>
      <w:r>
        <w:rPr>
          <w:rFonts w:ascii="Calibri" w:hAnsi="Calibri" w:cs="Calibri"/>
          <w:b/>
          <w:sz w:val="36"/>
          <w:szCs w:val="36"/>
        </w:rPr>
        <w:t xml:space="preserve"> following TBI </w:t>
      </w:r>
      <w:r w:rsidRPr="002C4765">
        <w:rPr>
          <w:rFonts w:ascii="Calibri" w:hAnsi="Calibri" w:cs="Calibri"/>
          <w:b/>
          <w:sz w:val="36"/>
          <w:szCs w:val="36"/>
        </w:rPr>
        <w:t xml:space="preserve">by targeting </w:t>
      </w:r>
      <w:r>
        <w:rPr>
          <w:rFonts w:ascii="Calibri" w:hAnsi="Calibri" w:cs="Calibri"/>
          <w:b/>
          <w:sz w:val="36"/>
          <w:szCs w:val="36"/>
        </w:rPr>
        <w:t>Notch1</w:t>
      </w:r>
      <w:r w:rsidRPr="002C4765">
        <w:rPr>
          <w:rFonts w:ascii="Calibri" w:hAnsi="Calibri" w:cs="Calibri"/>
          <w:b/>
          <w:sz w:val="36"/>
          <w:szCs w:val="36"/>
        </w:rPr>
        <w:t xml:space="preserve"> via Ezh2</w:t>
      </w:r>
    </w:p>
    <w:p w14:paraId="03DC221F" w14:textId="41335484" w:rsidR="00DF04E3" w:rsidRDefault="005441B0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C</w:t>
      </w:r>
      <w:r>
        <w:rPr>
          <w:rFonts w:ascii="Times New Roman" w:hAnsi="Times New Roman" w:cs="Times New Roman" w:hint="eastAsia"/>
          <w:sz w:val="24"/>
          <w:u w:val="single"/>
          <w:lang w:eastAsia="zh-CN"/>
        </w:rPr>
        <w:t>hongjie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C</w:t>
      </w:r>
      <w:r>
        <w:rPr>
          <w:rFonts w:ascii="Times New Roman" w:hAnsi="Times New Roman" w:cs="Times New Roman" w:hint="eastAsia"/>
          <w:sz w:val="24"/>
          <w:u w:val="single"/>
          <w:lang w:eastAsia="zh-CN"/>
        </w:rPr>
        <w:t>heng</w:t>
      </w:r>
    </w:p>
    <w:p w14:paraId="2F159ECF" w14:textId="77777777"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6B7A30BB" w14:textId="2D5C0C82" w:rsidR="00DF04E3" w:rsidRPr="00435234" w:rsidRDefault="00DF04E3" w:rsidP="00435234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5441B0">
        <w:rPr>
          <w:rFonts w:ascii="Times New Roman" w:hAnsi="Times New Roman" w:cs="Times New Roman"/>
          <w:i/>
          <w:iCs/>
          <w:sz w:val="24"/>
        </w:rPr>
        <w:t>Department of Neurosurgery, The First Affiliated Hospital of Chongqing Medical University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5441B0">
        <w:rPr>
          <w:rFonts w:ascii="Times New Roman" w:hAnsi="Times New Roman" w:cs="Times New Roman"/>
          <w:i/>
          <w:iCs/>
          <w:sz w:val="24"/>
        </w:rPr>
        <w:t>China</w:t>
      </w:r>
    </w:p>
    <w:p w14:paraId="56F85DB7" w14:textId="77777777" w:rsidR="0028059F" w:rsidRP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11301EE8" w14:textId="77777777"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14:paraId="7E1E738F" w14:textId="77777777"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24ACAB58" w14:textId="58DD6D54" w:rsidR="002350BC" w:rsidRPr="005441B0" w:rsidRDefault="005441B0" w:rsidP="005441B0">
      <w:pPr>
        <w:ind w:firstLineChars="150" w:firstLine="330"/>
        <w:rPr>
          <w:szCs w:val="21"/>
          <w:lang w:eastAsia="zh-CN"/>
        </w:rPr>
      </w:pPr>
      <w:bookmarkStart w:id="0" w:name="OLE_LINK44"/>
      <w:r w:rsidRPr="00E43A15">
        <w:rPr>
          <w:rFonts w:hint="eastAsia"/>
          <w:szCs w:val="21"/>
        </w:rPr>
        <w:t xml:space="preserve">As a highly evolutionary conserved lncRNA, </w:t>
      </w:r>
      <w:r>
        <w:rPr>
          <w:rFonts w:hint="eastAsia"/>
          <w:szCs w:val="21"/>
        </w:rPr>
        <w:t>MALAT</w:t>
      </w:r>
      <w:r w:rsidRPr="00E43A15">
        <w:rPr>
          <w:rFonts w:hint="eastAsia"/>
          <w:szCs w:val="21"/>
        </w:rPr>
        <w:t xml:space="preserve">1 was first demonstrated to associate with metastasis of lung </w:t>
      </w:r>
      <w:proofErr w:type="spellStart"/>
      <w:r w:rsidRPr="00E43A15">
        <w:rPr>
          <w:rFonts w:hint="eastAsia"/>
          <w:szCs w:val="21"/>
        </w:rPr>
        <w:t>tumor</w:t>
      </w:r>
      <w:proofErr w:type="spellEnd"/>
      <w:r w:rsidRPr="00E43A15">
        <w:rPr>
          <w:rFonts w:hint="eastAsia"/>
          <w:szCs w:val="21"/>
        </w:rPr>
        <w:t xml:space="preserve"> by promoting angiogenesis. Activated vasculature was recently indicated to assist neurogenesis by secreting neurotrophic factors. </w:t>
      </w:r>
      <w:r w:rsidRPr="00E43A15">
        <w:rPr>
          <w:szCs w:val="21"/>
        </w:rPr>
        <w:t xml:space="preserve">The purpose of this study is to </w:t>
      </w:r>
      <w:r>
        <w:rPr>
          <w:szCs w:val="21"/>
        </w:rPr>
        <w:t>explore</w:t>
      </w:r>
      <w:r w:rsidRPr="00E43A15">
        <w:rPr>
          <w:szCs w:val="21"/>
        </w:rPr>
        <w:t xml:space="preserve"> </w:t>
      </w:r>
      <w:r w:rsidRPr="00E43A15">
        <w:rPr>
          <w:rFonts w:hint="eastAsia"/>
          <w:szCs w:val="21"/>
        </w:rPr>
        <w:t>the</w:t>
      </w:r>
      <w:r w:rsidRPr="00E43A15">
        <w:rPr>
          <w:szCs w:val="21"/>
        </w:rPr>
        <w:t xml:space="preserve"> potential role of </w:t>
      </w:r>
      <w:r>
        <w:rPr>
          <w:rFonts w:hint="eastAsia"/>
          <w:szCs w:val="21"/>
        </w:rPr>
        <w:t>MALAT</w:t>
      </w:r>
      <w:r w:rsidRPr="00E43A15">
        <w:rPr>
          <w:rFonts w:hint="eastAsia"/>
          <w:szCs w:val="21"/>
        </w:rPr>
        <w:t>1</w:t>
      </w:r>
      <w:r w:rsidRPr="00E43A15">
        <w:rPr>
          <w:szCs w:val="21"/>
        </w:rPr>
        <w:t xml:space="preserve"> in </w:t>
      </w:r>
      <w:r w:rsidRPr="00E43A15">
        <w:rPr>
          <w:rFonts w:hint="eastAsia"/>
          <w:szCs w:val="21"/>
        </w:rPr>
        <w:t>angiogenesis and neurogenesis</w:t>
      </w:r>
      <w:r w:rsidRPr="00E43A15">
        <w:rPr>
          <w:szCs w:val="21"/>
        </w:rPr>
        <w:t xml:space="preserve"> following</w:t>
      </w:r>
      <w:r w:rsidRPr="00E43A15">
        <w:rPr>
          <w:rFonts w:hint="eastAsia"/>
          <w:szCs w:val="21"/>
        </w:rPr>
        <w:t xml:space="preserve"> traumatic brain injury</w:t>
      </w:r>
      <w:r w:rsidRPr="00E43A15">
        <w:rPr>
          <w:szCs w:val="21"/>
        </w:rPr>
        <w:t xml:space="preserve"> </w:t>
      </w:r>
      <w:r w:rsidRPr="00E43A15">
        <w:rPr>
          <w:rFonts w:hint="eastAsia"/>
          <w:szCs w:val="21"/>
        </w:rPr>
        <w:t>(TBI)</w:t>
      </w:r>
      <w:r>
        <w:rPr>
          <w:szCs w:val="21"/>
        </w:rPr>
        <w:t xml:space="preserve">, as well as its </w:t>
      </w:r>
      <w:r>
        <w:t>m</w:t>
      </w:r>
      <w:r w:rsidRPr="00E43A15">
        <w:t>echanistic</w:t>
      </w:r>
      <w:r>
        <w:rPr>
          <w:szCs w:val="21"/>
        </w:rPr>
        <w:t xml:space="preserve"> </w:t>
      </w:r>
      <w:r>
        <w:rPr>
          <w:rFonts w:hint="eastAsia"/>
          <w:szCs w:val="21"/>
          <w:lang w:eastAsia="zh-CN"/>
        </w:rPr>
        <w:t>connection</w:t>
      </w:r>
      <w:r w:rsidRPr="00E43A15">
        <w:rPr>
          <w:szCs w:val="21"/>
        </w:rPr>
        <w:t>.</w:t>
      </w:r>
      <w:r w:rsidRPr="00E43A15">
        <w:rPr>
          <w:rFonts w:hint="eastAsia"/>
          <w:szCs w:val="21"/>
        </w:rPr>
        <w:t xml:space="preserve"> The controlled cortical impact (CCI) and </w:t>
      </w:r>
      <w:r w:rsidRPr="00E43A15">
        <w:rPr>
          <w:szCs w:val="21"/>
        </w:rPr>
        <w:t>oxygen</w:t>
      </w:r>
      <w:r w:rsidRPr="00E43A15">
        <w:rPr>
          <w:rFonts w:hint="eastAsia"/>
          <w:szCs w:val="21"/>
        </w:rPr>
        <w:t>-</w:t>
      </w:r>
      <w:r w:rsidRPr="00E43A15">
        <w:rPr>
          <w:szCs w:val="21"/>
        </w:rPr>
        <w:t>glucose deprivation (OGD)</w:t>
      </w:r>
      <w:r w:rsidRPr="00E43A15">
        <w:rPr>
          <w:rFonts w:hint="eastAsia"/>
          <w:szCs w:val="21"/>
        </w:rPr>
        <w:t xml:space="preserve"> models were established to </w:t>
      </w:r>
      <w:r>
        <w:rPr>
          <w:szCs w:val="21"/>
        </w:rPr>
        <w:t xml:space="preserve">mimic </w:t>
      </w:r>
      <w:r>
        <w:rPr>
          <w:rFonts w:hint="eastAsia"/>
          <w:szCs w:val="21"/>
          <w:lang w:eastAsia="zh-CN"/>
        </w:rPr>
        <w:t>neuropathology</w:t>
      </w:r>
      <w:r>
        <w:rPr>
          <w:szCs w:val="21"/>
        </w:rPr>
        <w:t xml:space="preserve"> of TBI, and siRNA, </w:t>
      </w:r>
      <w:proofErr w:type="spellStart"/>
      <w:r>
        <w:rPr>
          <w:szCs w:val="21"/>
        </w:rPr>
        <w:t>inhibitior</w:t>
      </w:r>
      <w:proofErr w:type="spellEnd"/>
      <w:r>
        <w:rPr>
          <w:szCs w:val="21"/>
        </w:rPr>
        <w:t>, transgenic mice were used to analyse the effects of MALAT1</w:t>
      </w:r>
      <w:r w:rsidRPr="00E43A15">
        <w:rPr>
          <w:rFonts w:hint="eastAsia"/>
          <w:szCs w:val="21"/>
        </w:rPr>
        <w:t xml:space="preserve">. Our results indicated that </w:t>
      </w:r>
      <w:bookmarkEnd w:id="0"/>
      <w:r>
        <w:rPr>
          <w:szCs w:val="21"/>
          <w:lang w:eastAsia="zh-CN"/>
        </w:rPr>
        <w:t>s</w:t>
      </w:r>
      <w:r w:rsidRPr="00967215">
        <w:rPr>
          <w:szCs w:val="21"/>
          <w:lang w:eastAsia="zh-CN"/>
        </w:rPr>
        <w:t xml:space="preserve">ilencing of </w:t>
      </w:r>
      <w:r>
        <w:rPr>
          <w:szCs w:val="21"/>
          <w:lang w:eastAsia="zh-CN"/>
        </w:rPr>
        <w:t>MALAT</w:t>
      </w:r>
      <w:r w:rsidRPr="00967215">
        <w:rPr>
          <w:szCs w:val="21"/>
          <w:lang w:eastAsia="zh-CN"/>
        </w:rPr>
        <w:t xml:space="preserve">1 </w:t>
      </w:r>
      <w:r>
        <w:rPr>
          <w:rFonts w:hint="eastAsia"/>
          <w:szCs w:val="21"/>
          <w:lang w:eastAsia="zh-CN"/>
        </w:rPr>
        <w:t>in</w:t>
      </w:r>
      <w:r>
        <w:rPr>
          <w:szCs w:val="21"/>
          <w:lang w:eastAsia="zh-CN"/>
        </w:rPr>
        <w:t xml:space="preserve"> </w:t>
      </w:r>
      <w:r>
        <w:rPr>
          <w:rFonts w:hint="eastAsia"/>
          <w:szCs w:val="21"/>
          <w:lang w:eastAsia="zh-CN"/>
        </w:rPr>
        <w:t>vitro</w:t>
      </w:r>
      <w:r w:rsidRPr="00967215">
        <w:rPr>
          <w:szCs w:val="21"/>
          <w:lang w:eastAsia="zh-CN"/>
        </w:rPr>
        <w:t xml:space="preserve"> inhibited</w:t>
      </w:r>
      <w:r>
        <w:rPr>
          <w:szCs w:val="21"/>
          <w:lang w:eastAsia="zh-CN"/>
        </w:rPr>
        <w:t xml:space="preserve"> </w:t>
      </w:r>
      <w:r>
        <w:rPr>
          <w:rFonts w:hint="eastAsia"/>
          <w:szCs w:val="21"/>
          <w:lang w:eastAsia="zh-CN"/>
        </w:rPr>
        <w:t>endothelial</w:t>
      </w:r>
      <w:r w:rsidRPr="00967215">
        <w:rPr>
          <w:szCs w:val="21"/>
          <w:lang w:eastAsia="zh-CN"/>
        </w:rPr>
        <w:t xml:space="preserve"> cell </w:t>
      </w:r>
      <w:r>
        <w:rPr>
          <w:rFonts w:hint="eastAsia"/>
          <w:szCs w:val="21"/>
          <w:lang w:eastAsia="zh-CN"/>
        </w:rPr>
        <w:t>viability</w:t>
      </w:r>
      <w:r>
        <w:rPr>
          <w:szCs w:val="21"/>
          <w:lang w:eastAsia="zh-CN"/>
        </w:rPr>
        <w:t xml:space="preserve"> </w:t>
      </w:r>
      <w:r>
        <w:rPr>
          <w:rFonts w:hint="eastAsia"/>
          <w:szCs w:val="21"/>
          <w:lang w:eastAsia="zh-CN"/>
        </w:rPr>
        <w:t>and</w:t>
      </w:r>
      <w:r w:rsidRPr="00967215">
        <w:rPr>
          <w:szCs w:val="21"/>
          <w:lang w:eastAsia="zh-CN"/>
        </w:rPr>
        <w:t xml:space="preserve"> tu</w:t>
      </w:r>
      <w:r>
        <w:rPr>
          <w:rFonts w:hint="eastAsia"/>
          <w:szCs w:val="21"/>
          <w:lang w:eastAsia="zh-CN"/>
        </w:rPr>
        <w:t>be</w:t>
      </w:r>
      <w:r w:rsidRPr="00967215">
        <w:rPr>
          <w:szCs w:val="21"/>
          <w:lang w:eastAsia="zh-CN"/>
        </w:rPr>
        <w:t xml:space="preserve"> formation, while increasing </w:t>
      </w:r>
      <w:r>
        <w:rPr>
          <w:rFonts w:hint="eastAsia"/>
          <w:szCs w:val="21"/>
          <w:lang w:eastAsia="zh-CN"/>
        </w:rPr>
        <w:t>migration</w:t>
      </w:r>
      <w:r>
        <w:rPr>
          <w:szCs w:val="21"/>
          <w:lang w:eastAsia="zh-CN"/>
        </w:rPr>
        <w:t xml:space="preserve"> </w:t>
      </w:r>
      <w:r>
        <w:rPr>
          <w:rFonts w:hint="eastAsia"/>
          <w:szCs w:val="21"/>
          <w:lang w:eastAsia="zh-CN"/>
        </w:rPr>
        <w:t>ability</w:t>
      </w:r>
      <w:r w:rsidRPr="00967215">
        <w:rPr>
          <w:szCs w:val="21"/>
          <w:lang w:eastAsia="zh-CN"/>
        </w:rPr>
        <w:t>.</w:t>
      </w:r>
      <w:r>
        <w:rPr>
          <w:szCs w:val="21"/>
          <w:lang w:eastAsia="zh-CN"/>
        </w:rPr>
        <w:t xml:space="preserve"> The mice deficient in</w:t>
      </w:r>
      <w:r w:rsidRPr="00967215">
        <w:rPr>
          <w:szCs w:val="21"/>
          <w:lang w:eastAsia="zh-CN"/>
        </w:rPr>
        <w:t xml:space="preserve"> </w:t>
      </w:r>
      <w:r>
        <w:rPr>
          <w:szCs w:val="21"/>
          <w:lang w:eastAsia="zh-CN"/>
        </w:rPr>
        <w:t>MALAT1 exhibited reduc</w:t>
      </w:r>
      <w:r w:rsidRPr="00967215">
        <w:rPr>
          <w:szCs w:val="21"/>
          <w:lang w:eastAsia="zh-CN"/>
        </w:rPr>
        <w:t xml:space="preserve">ed </w:t>
      </w:r>
      <w:r>
        <w:rPr>
          <w:szCs w:val="21"/>
          <w:lang w:eastAsia="zh-CN"/>
        </w:rPr>
        <w:t xml:space="preserve">endothelial proliferation, functional vessel density and cerebral blood flow. Furthermore, MALAT1 downregulation suppressed neuroblasts migration, and </w:t>
      </w:r>
      <w:r w:rsidRPr="00E43A15">
        <w:rPr>
          <w:rFonts w:hint="eastAsia"/>
          <w:szCs w:val="21"/>
        </w:rPr>
        <w:t>decreased</w:t>
      </w:r>
      <w:r w:rsidRPr="004B4C5F">
        <w:rPr>
          <w:szCs w:val="21"/>
        </w:rPr>
        <w:t xml:space="preserve"> </w:t>
      </w:r>
      <w:r w:rsidRPr="00E43A15">
        <w:rPr>
          <w:szCs w:val="21"/>
        </w:rPr>
        <w:t>endotheli</w:t>
      </w:r>
      <w:r>
        <w:rPr>
          <w:szCs w:val="21"/>
        </w:rPr>
        <w:t xml:space="preserve">al production of </w:t>
      </w:r>
      <w:r w:rsidRPr="00E43A15">
        <w:rPr>
          <w:rFonts w:hint="eastAsia"/>
          <w:szCs w:val="21"/>
        </w:rPr>
        <w:t>SDF-1</w:t>
      </w:r>
      <w:r w:rsidRPr="00E43A15">
        <w:rPr>
          <w:szCs w:val="21"/>
        </w:rPr>
        <w:t>α</w:t>
      </w:r>
      <w:r>
        <w:rPr>
          <w:szCs w:val="21"/>
        </w:rPr>
        <w:t xml:space="preserve"> </w:t>
      </w:r>
      <w:r w:rsidRPr="00E43A15">
        <w:rPr>
          <w:rFonts w:hint="eastAsia"/>
          <w:szCs w:val="21"/>
        </w:rPr>
        <w:t xml:space="preserve">and neurovascular coupling </w:t>
      </w:r>
      <w:r>
        <w:rPr>
          <w:szCs w:val="21"/>
        </w:rPr>
        <w:t>niches</w:t>
      </w:r>
      <w:r>
        <w:rPr>
          <w:szCs w:val="21"/>
          <w:lang w:eastAsia="zh-CN"/>
        </w:rPr>
        <w:t xml:space="preserve">. </w:t>
      </w:r>
      <w:r w:rsidRPr="00E43A15">
        <w:rPr>
          <w:rFonts w:hint="eastAsia"/>
          <w:szCs w:val="21"/>
        </w:rPr>
        <w:t xml:space="preserve">RNA pull-down assay validated EZH2 as </w:t>
      </w:r>
      <w:r>
        <w:rPr>
          <w:szCs w:val="21"/>
        </w:rPr>
        <w:t>the</w:t>
      </w:r>
      <w:r w:rsidRPr="00E43A15">
        <w:rPr>
          <w:rFonts w:hint="eastAsia"/>
          <w:szCs w:val="21"/>
        </w:rPr>
        <w:t xml:space="preserve"> downstream element</w:t>
      </w:r>
      <w:r>
        <w:rPr>
          <w:szCs w:val="21"/>
        </w:rPr>
        <w:t xml:space="preserve"> of MALAT</w:t>
      </w:r>
      <w:r w:rsidRPr="00055487">
        <w:rPr>
          <w:szCs w:val="21"/>
        </w:rPr>
        <w:t>1</w:t>
      </w:r>
      <w:r w:rsidRPr="00055487">
        <w:rPr>
          <w:rFonts w:hint="eastAsia"/>
          <w:szCs w:val="21"/>
        </w:rPr>
        <w:t>.</w:t>
      </w:r>
      <w:r w:rsidRPr="00055487">
        <w:rPr>
          <w:szCs w:val="21"/>
          <w:lang w:eastAsia="zh-CN"/>
        </w:rPr>
        <w:t xml:space="preserve"> And MALAT1 recruited EZH2 to Notch1 promoter regions and epigenetically promoted Notch1 transcription, independent of H3K27me3 activity. Agonist of Notch1 reverses the MALAT1 deficiency-mediated impaired angiogenesis </w:t>
      </w:r>
      <w:r>
        <w:rPr>
          <w:szCs w:val="21"/>
          <w:lang w:eastAsia="zh-CN"/>
        </w:rPr>
        <w:t>and neurogenesis</w:t>
      </w:r>
      <w:r w:rsidRPr="005A650B">
        <w:rPr>
          <w:szCs w:val="21"/>
          <w:lang w:eastAsia="zh-CN"/>
        </w:rPr>
        <w:t>.</w:t>
      </w:r>
      <w:r>
        <w:rPr>
          <w:szCs w:val="21"/>
          <w:lang w:eastAsia="zh-CN"/>
        </w:rPr>
        <w:t xml:space="preserve"> </w:t>
      </w:r>
      <w:r w:rsidRPr="00967215">
        <w:rPr>
          <w:szCs w:val="21"/>
          <w:lang w:eastAsia="zh-CN"/>
        </w:rPr>
        <w:t xml:space="preserve">Our results suggest that </w:t>
      </w:r>
      <w:r>
        <w:rPr>
          <w:szCs w:val="21"/>
          <w:lang w:eastAsia="zh-CN"/>
        </w:rPr>
        <w:t xml:space="preserve">MALAT1 </w:t>
      </w:r>
      <w:r w:rsidRPr="00967215">
        <w:rPr>
          <w:szCs w:val="21"/>
          <w:lang w:eastAsia="zh-CN"/>
        </w:rPr>
        <w:t xml:space="preserve">controls key steps of </w:t>
      </w:r>
      <w:r>
        <w:rPr>
          <w:szCs w:val="21"/>
          <w:lang w:eastAsia="zh-CN"/>
        </w:rPr>
        <w:t>neuro</w:t>
      </w:r>
      <w:r w:rsidRPr="00967215">
        <w:rPr>
          <w:szCs w:val="21"/>
          <w:lang w:eastAsia="zh-CN"/>
        </w:rPr>
        <w:t xml:space="preserve">vascular </w:t>
      </w:r>
      <w:proofErr w:type="spellStart"/>
      <w:r w:rsidRPr="00967215">
        <w:rPr>
          <w:szCs w:val="21"/>
          <w:lang w:eastAsia="zh-CN"/>
        </w:rPr>
        <w:t>remodeling</w:t>
      </w:r>
      <w:proofErr w:type="spellEnd"/>
      <w:r w:rsidRPr="00967215">
        <w:rPr>
          <w:szCs w:val="21"/>
          <w:lang w:eastAsia="zh-CN"/>
        </w:rPr>
        <w:t xml:space="preserve"> </w:t>
      </w:r>
      <w:r>
        <w:rPr>
          <w:szCs w:val="21"/>
          <w:lang w:eastAsia="zh-CN"/>
        </w:rPr>
        <w:t>following TBI in EZH2/NOTCH1-dependent manner</w:t>
      </w:r>
      <w:r w:rsidRPr="00967215">
        <w:rPr>
          <w:szCs w:val="21"/>
          <w:lang w:eastAsia="zh-CN"/>
        </w:rPr>
        <w:t>.</w:t>
      </w:r>
    </w:p>
    <w:p w14:paraId="2600017A" w14:textId="12F395E0" w:rsidR="00DF04E3" w:rsidRPr="005441B0" w:rsidRDefault="0028059F" w:rsidP="005441B0">
      <w:pPr>
        <w:rPr>
          <w:szCs w:val="21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5441B0" w:rsidRPr="00E43A15">
        <w:rPr>
          <w:szCs w:val="21"/>
        </w:rPr>
        <w:t xml:space="preserve">Traumatic brain injury; Metastasis associated lung adenocarcinoma transcript 1; </w:t>
      </w:r>
      <w:r w:rsidR="005441B0">
        <w:rPr>
          <w:szCs w:val="21"/>
        </w:rPr>
        <w:t xml:space="preserve">Vascular </w:t>
      </w:r>
      <w:proofErr w:type="spellStart"/>
      <w:r w:rsidR="005441B0">
        <w:rPr>
          <w:szCs w:val="21"/>
        </w:rPr>
        <w:t>remodeling</w:t>
      </w:r>
      <w:proofErr w:type="spellEnd"/>
    </w:p>
    <w:p w14:paraId="694564B5" w14:textId="77777777"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14:paraId="26356738" w14:textId="77777777"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5DF087FD" w14:textId="209E15D4" w:rsidR="00B3082B" w:rsidRDefault="005441B0" w:rsidP="00DA5B90">
      <w:pPr>
        <w:pStyle w:val="HTML"/>
        <w:ind w:firstLineChars="150" w:firstLine="360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CC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Chongqing Medical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 and postdoctoral studies from </w:t>
      </w:r>
      <w:r>
        <w:rPr>
          <w:rFonts w:ascii="Times New Roman" w:hAnsi="Times New Roman" w:cs="Times New Roman"/>
          <w:iCs/>
          <w:sz w:val="24"/>
        </w:rPr>
        <w:t>Harvard Medical School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>
        <w:rPr>
          <w:rFonts w:ascii="Times New Roman" w:hAnsi="Times New Roman" w:cs="Times New Roman"/>
          <w:iCs/>
          <w:sz w:val="24"/>
        </w:rPr>
        <w:t>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s </w:t>
      </w:r>
      <w:r>
        <w:rPr>
          <w:rFonts w:ascii="Times New Roman" w:hAnsi="Times New Roman" w:cs="Times New Roman"/>
          <w:iCs/>
          <w:sz w:val="24"/>
        </w:rPr>
        <w:t>an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 w:hint="eastAsia"/>
          <w:iCs/>
          <w:sz w:val="24"/>
          <w:lang w:eastAsia="zh-CN"/>
        </w:rPr>
        <w:t>attending</w:t>
      </w:r>
      <w:r>
        <w:rPr>
          <w:rFonts w:ascii="Times New Roman" w:hAnsi="Times New Roman" w:cs="Times New Roman"/>
          <w:iCs/>
          <w:sz w:val="24"/>
        </w:rPr>
        <w:t xml:space="preserve"> neurosurgeon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, </w:t>
      </w:r>
      <w:r>
        <w:rPr>
          <w:rFonts w:ascii="Times New Roman" w:hAnsi="Times New Roman" w:cs="Times New Roman"/>
          <w:iCs/>
          <w:sz w:val="24"/>
        </w:rPr>
        <w:t>h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e has published more than 25 papers in reputed journals </w:t>
      </w:r>
      <w:r w:rsidR="007108B7">
        <w:rPr>
          <w:rFonts w:ascii="Times New Roman" w:hAnsi="Times New Roman" w:cs="Times New Roman"/>
          <w:iCs/>
          <w:sz w:val="24"/>
        </w:rPr>
        <w:t>on brain injury, including TBI, stroke and SAH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</w:p>
    <w:p w14:paraId="13C3D0EB" w14:textId="313213E4" w:rsidR="00B3082B" w:rsidRDefault="00DA5B90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</w:rPr>
        <w:lastRenderedPageBreak/>
        <w:drawing>
          <wp:inline distT="0" distB="0" distL="0" distR="0" wp14:anchorId="71440E97" wp14:editId="35DDFF76">
            <wp:extent cx="886406" cy="1289050"/>
            <wp:effectExtent l="0" t="0" r="952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92704" cy="1298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3B6EB" w14:textId="77777777" w:rsidR="00DA5B90" w:rsidRDefault="00DA5B90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</w:p>
    <w:p w14:paraId="5A3276A6" w14:textId="6BB83630"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bookmarkStart w:id="1" w:name="_GoBack"/>
      <w:bookmarkEnd w:id="1"/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5441B0">
        <w:rPr>
          <w:rFonts w:ascii="Times New Roman" w:hAnsi="Times New Roman" w:cs="Times New Roman"/>
          <w:iCs/>
          <w:sz w:val="24"/>
        </w:rPr>
        <w:t>358187887@qq.com</w:t>
      </w:r>
    </w:p>
    <w:p w14:paraId="3D4C9E7C" w14:textId="20A57DD4"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C07B4" w14:textId="77777777" w:rsidR="00A601C2" w:rsidRDefault="00A601C2" w:rsidP="00495C76">
      <w:pPr>
        <w:spacing w:after="0" w:line="240" w:lineRule="auto"/>
      </w:pPr>
      <w:r>
        <w:separator/>
      </w:r>
    </w:p>
  </w:endnote>
  <w:endnote w:type="continuationSeparator" w:id="0">
    <w:p w14:paraId="76D50C33" w14:textId="77777777" w:rsidR="00A601C2" w:rsidRDefault="00A601C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HGMaruGothicMPR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68943" w14:textId="77777777" w:rsidR="00A601C2" w:rsidRDefault="00A601C2" w:rsidP="00495C76">
      <w:pPr>
        <w:spacing w:after="0" w:line="240" w:lineRule="auto"/>
      </w:pPr>
      <w:r>
        <w:separator/>
      </w:r>
    </w:p>
  </w:footnote>
  <w:footnote w:type="continuationSeparator" w:id="0">
    <w:p w14:paraId="41A3CFDF" w14:textId="77777777" w:rsidR="00A601C2" w:rsidRDefault="00A601C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9C03B" w14:textId="77777777" w:rsidR="00495C76" w:rsidRDefault="00495C76" w:rsidP="00495C76">
    <w:pPr>
      <w:pStyle w:val="a5"/>
      <w:jc w:val="center"/>
    </w:pPr>
    <w:r>
      <w:rPr>
        <w:noProof/>
        <w:lang w:eastAsia="en-IN"/>
      </w:rPr>
      <w:drawing>
        <wp:inline distT="0" distB="0" distL="0" distR="0" wp14:anchorId="34032A0B" wp14:editId="7870AD4D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90686E" w14:textId="77777777" w:rsidR="00495C76" w:rsidRDefault="00495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5441B0"/>
    <w:rsid w:val="00627419"/>
    <w:rsid w:val="007108B7"/>
    <w:rsid w:val="00A601C2"/>
    <w:rsid w:val="00B3082B"/>
    <w:rsid w:val="00B6703B"/>
    <w:rsid w:val="00BA654F"/>
    <w:rsid w:val="00CE511D"/>
    <w:rsid w:val="00DA5B90"/>
    <w:rsid w:val="00DF04E3"/>
    <w:rsid w:val="00F8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C465DA"/>
  <w15:docId w15:val="{EEC38B0D-FD43-4C9E-866C-7378FB94F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页眉 字符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页脚 字符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预设格式 字符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zhao pan</cp:lastModifiedBy>
  <cp:revision>11</cp:revision>
  <dcterms:created xsi:type="dcterms:W3CDTF">2017-03-28T12:12:00Z</dcterms:created>
  <dcterms:modified xsi:type="dcterms:W3CDTF">2020-03-09T00:56:00Z</dcterms:modified>
</cp:coreProperties>
</file>