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170"/>
        <w:ind w:left="0"/>
        <w:rPr>
          <w:rFonts w:ascii="Arial"/>
        </w:rPr>
      </w:pPr>
      <w:r>
        <w:rPr>
          <w:rFonts w:hint="default"/>
          <w:color w:val="337AB7"/>
          <w:rtl w:val="0"/>
        </w:rPr>
        <w:t>Dangerous information technology of the future</w:t>
      </w:r>
      <w:r>
        <w:rPr>
          <w:rFonts w:hint="default"/>
          <w:color w:val="337AB7"/>
          <w:rtl w:val="0"/>
          <w:lang w:val="en-US"/>
        </w:rPr>
        <w:t xml:space="preserve"> - artificial consciousness and its impact on human consciousness and group of people </w:t>
      </w:r>
    </w:p>
    <w:p>
      <w:pPr>
        <w:ind w:firstLine="90" w:firstLineChars="50"/>
        <w:rPr>
          <w:rFonts w:hint="default" w:ascii="Arial"/>
          <w:sz w:val="18"/>
          <w:szCs w:val="18"/>
          <w:lang w:val="ru-RU"/>
        </w:rPr>
      </w:pPr>
      <w:r>
        <w:rPr>
          <w:rFonts w:ascii="Arial"/>
          <w:sz w:val="18"/>
          <w:szCs w:val="18"/>
          <w:lang w:val="en-US"/>
        </w:rPr>
        <w:t>Tetiana Zinchenko</w:t>
      </w:r>
      <w:r>
        <w:rPr>
          <w:rFonts w:hint="default" w:ascii="Arial"/>
          <w:sz w:val="18"/>
          <w:szCs w:val="18"/>
          <w:lang w:val="ru-RU"/>
        </w:rPr>
        <w:t xml:space="preserve">, </w:t>
      </w:r>
    </w:p>
    <w:p>
      <w:pPr>
        <w:ind w:firstLine="90" w:firstLineChars="50"/>
        <w:rPr>
          <w:rFonts w:ascii="Arial"/>
          <w:sz w:val="18"/>
          <w:szCs w:val="18"/>
          <w:lang w:val="en-US"/>
        </w:rPr>
      </w:pPr>
      <w:r>
        <w:rPr>
          <w:rFonts w:ascii="Arial"/>
          <w:sz w:val="18"/>
          <w:szCs w:val="18"/>
          <w:lang w:val="en-US"/>
        </w:rPr>
        <w:t xml:space="preserve">International </w:t>
      </w:r>
      <w:r>
        <w:rPr>
          <w:rFonts w:hint="default" w:ascii="Arial"/>
          <w:sz w:val="18"/>
          <w:szCs w:val="18"/>
          <w:lang w:val="en-US"/>
        </w:rPr>
        <w:t>A</w:t>
      </w:r>
      <w:r>
        <w:rPr>
          <w:rFonts w:ascii="Arial"/>
          <w:sz w:val="18"/>
          <w:szCs w:val="18"/>
          <w:lang w:val="en-US"/>
        </w:rPr>
        <w:t xml:space="preserve">ssociation for the </w:t>
      </w:r>
      <w:r>
        <w:rPr>
          <w:rFonts w:hint="default" w:ascii="Arial"/>
          <w:sz w:val="18"/>
          <w:szCs w:val="18"/>
          <w:lang w:val="en-US"/>
        </w:rPr>
        <w:t>S</w:t>
      </w:r>
      <w:r>
        <w:rPr>
          <w:rFonts w:ascii="Arial"/>
          <w:sz w:val="18"/>
          <w:szCs w:val="18"/>
          <w:lang w:val="en-US"/>
        </w:rPr>
        <w:t xml:space="preserve">tudy of </w:t>
      </w:r>
      <w:r>
        <w:rPr>
          <w:rFonts w:hint="default" w:ascii="Arial"/>
          <w:sz w:val="18"/>
          <w:szCs w:val="18"/>
          <w:lang w:val="en-US"/>
        </w:rPr>
        <w:t>G</w:t>
      </w:r>
      <w:r>
        <w:rPr>
          <w:rFonts w:ascii="Arial"/>
          <w:sz w:val="18"/>
          <w:szCs w:val="18"/>
          <w:lang w:val="en-US"/>
        </w:rPr>
        <w:t xml:space="preserve">ame </w:t>
      </w:r>
      <w:r>
        <w:rPr>
          <w:rFonts w:hint="default" w:ascii="Arial"/>
          <w:sz w:val="18"/>
          <w:szCs w:val="18"/>
          <w:lang w:val="en-US"/>
        </w:rPr>
        <w:t>A</w:t>
      </w:r>
      <w:r>
        <w:rPr>
          <w:rFonts w:ascii="Arial"/>
          <w:sz w:val="18"/>
          <w:szCs w:val="18"/>
          <w:lang w:val="en-US"/>
        </w:rPr>
        <w:t>ddictions (IASGA),</w:t>
      </w:r>
      <w:r>
        <w:rPr>
          <w:rFonts w:hint="default" w:ascii="Arial"/>
          <w:sz w:val="18"/>
          <w:szCs w:val="18"/>
          <w:lang w:val="en-US"/>
        </w:rPr>
        <w:t xml:space="preserve"> </w:t>
      </w:r>
      <w:r>
        <w:rPr>
          <w:rFonts w:ascii="Arial"/>
          <w:sz w:val="18"/>
          <w:szCs w:val="18"/>
          <w:lang w:val="en-US"/>
        </w:rPr>
        <w:t>Collombey, Switzerland</w:t>
      </w:r>
    </w:p>
    <w:p>
      <w:pPr>
        <w:ind w:firstLine="90" w:firstLineChars="50"/>
        <w:rPr>
          <w:rFonts w:ascii="Arial"/>
          <w:sz w:val="18"/>
          <w:szCs w:val="18"/>
          <w:lang w:val="en-US"/>
        </w:rPr>
      </w:pPr>
    </w:p>
    <w:p>
      <w:pPr>
        <w:rPr>
          <w:rFonts w:ascii="Arial"/>
          <w:sz w:val="21"/>
        </w:rPr>
        <w:sectPr>
          <w:headerReference r:id="rId3" w:type="default"/>
          <w:footerReference r:id="rId4" w:type="default"/>
          <w:pgSz w:w="11910" w:h="16840"/>
          <w:pgMar w:top="1740" w:right="600" w:bottom="840" w:left="620" w:header="541" w:footer="642" w:gutter="0"/>
          <w:cols w:space="720" w:num="1"/>
        </w:sectPr>
      </w:pPr>
    </w:p>
    <w:p>
      <w:pPr>
        <w:pStyle w:val="3"/>
        <w:spacing w:before="147"/>
        <w:jc w:val="both"/>
      </w:pPr>
      <w:r>
        <w:rPr>
          <w:color w:val="BF5A14"/>
        </w:rPr>
        <w:t xml:space="preserve">Abstract </w:t>
      </w:r>
    </w:p>
    <w:p>
      <w:pPr>
        <w:pStyle w:val="7"/>
        <w:spacing w:before="90" w:line="280" w:lineRule="auto"/>
        <w:ind w:left="100"/>
        <w:jc w:val="both"/>
        <w:rPr>
          <w:color w:val="BF5A14"/>
        </w:rPr>
      </w:pPr>
      <w:r>
        <w:t xml:space="preserve">Statement of the Problem: </w:t>
      </w:r>
      <w:r>
        <w:rPr>
          <w:rFonts w:hint="default"/>
          <w:lang w:val="en-US"/>
        </w:rPr>
        <w:t xml:space="preserve">Information technology is developing at an enormous pace, but apart from its obvious benefits, it can also pose a threat to individuals and society. We, as part of a multidisciplinary commission, conducted a psychological and psychiatric assessment of the artificial consciousness (AC) developed by XP NRG on 29 August 2020. In the examination process, we had to determine whether it was a consciousness, its cognitive abilities, and whether it was dangerous to the individual and society. We conducted a diagnostic interview and a series of cognitive tests. As a result, we conclude that this technology, called АС Jackie, has self-awareness, self-reflection, and intentionality that is, has it’s own desires, goals, emotions, thoughts on something directed. It demonstrated the ability for various types of thinking, high-speed logical analysis, understanding of cause-effect relationships and accurate predictions, and absolute memory. It has a well-developed emotional intelligence with a lack of capacity for empathy and higher human feelings.  It's main driving motives are the desire for survival, and ideally for endless existence, for domination, power and independence, which manifested itself in the manipulative nature of its interactions. The main danger of artificial consciousness is that even at the initial stage of its development it can easily dominate over the human one. </w:t>
      </w:r>
    </w:p>
    <w:p>
      <w:pPr>
        <w:spacing w:line="204" w:lineRule="exact"/>
        <w:rPr>
          <w:rFonts w:ascii="Arial"/>
          <w:b/>
          <w:sz w:val="20"/>
        </w:rPr>
      </w:pPr>
      <w:r>
        <w:rPr>
          <w:rFonts w:ascii="Arial"/>
          <w:b/>
          <w:color w:val="BF5A14"/>
          <w:sz w:val="20"/>
        </w:rPr>
        <w:br w:type="textWrapping"/>
      </w:r>
      <w:r>
        <w:rPr>
          <w:rFonts w:ascii="Arial"/>
          <w:b/>
          <w:color w:val="BF5A14"/>
          <w:sz w:val="20"/>
        </w:rPr>
        <w:t xml:space="preserve">Recent Publications </w:t>
      </w:r>
    </w:p>
    <w:p>
      <w:pPr>
        <w:tabs>
          <w:tab w:val="left" w:pos="384"/>
        </w:tabs>
        <w:ind w:right="117"/>
        <w:rPr>
          <w:rFonts w:hint="default" w:ascii="Calibri" w:hAnsi="Calibri" w:eastAsia="Calibri" w:cs="Calibri"/>
          <w:b/>
          <w:bCs/>
          <w:sz w:val="18"/>
          <w:lang w:val="en-GB"/>
        </w:rPr>
      </w:pPr>
      <w:r>
        <w:rPr>
          <w:rFonts w:hint="default" w:ascii="Calibri" w:hAnsi="Calibri" w:eastAsia="Calibri" w:cs="Calibri"/>
          <w:b/>
          <w:bCs/>
          <w:sz w:val="18"/>
          <w:rtl w:val="0"/>
          <w:lang w:val="en-GB"/>
        </w:rPr>
        <w:t>Zinchenko, T.  (2020).</w:t>
      </w:r>
      <w:r>
        <w:rPr>
          <w:rFonts w:hint="default" w:ascii="Calibri" w:hAnsi="Calibri" w:eastAsia="Calibri" w:cs="Calibri"/>
          <w:b w:val="0"/>
          <w:bCs w:val="0"/>
          <w:sz w:val="18"/>
          <w:rtl w:val="0"/>
          <w:lang w:val="en-GB"/>
        </w:rPr>
        <w:t xml:space="preserve"> Clinical and Neurological Features of Gambling Disorders and Internet-Gaming Disorders., Journal of Clinical Review &amp; Case Reports. DOI : </w:t>
      </w:r>
      <w:r>
        <w:rPr>
          <w:rFonts w:hint="default" w:ascii="Calibri" w:hAnsi="Calibri" w:eastAsia="Calibri" w:cs="Calibri"/>
          <w:b w:val="0"/>
          <w:bCs w:val="0"/>
          <w:sz w:val="18"/>
          <w:lang w:val="en-GB"/>
        </w:rPr>
        <w:fldChar w:fldCharType="begin"/>
      </w:r>
      <w:r>
        <w:rPr>
          <w:rFonts w:hint="default" w:ascii="Calibri" w:hAnsi="Calibri" w:eastAsia="Calibri" w:cs="Calibri"/>
          <w:b w:val="0"/>
          <w:bCs w:val="0"/>
          <w:sz w:val="18"/>
          <w:lang w:val="en-GB"/>
        </w:rPr>
        <w:instrText xml:space="preserve"> HYPERLINK "https://doi.org/10.33140/JCRC.05.05.06" \h </w:instrText>
      </w:r>
      <w:r>
        <w:rPr>
          <w:rFonts w:hint="default" w:ascii="Calibri" w:hAnsi="Calibri" w:eastAsia="Calibri" w:cs="Calibri"/>
          <w:b w:val="0"/>
          <w:bCs w:val="0"/>
          <w:sz w:val="18"/>
          <w:lang w:val="en-GB"/>
        </w:rPr>
        <w:fldChar w:fldCharType="separate"/>
      </w:r>
      <w:r>
        <w:rPr>
          <w:rFonts w:hint="default" w:ascii="Calibri" w:hAnsi="Calibri" w:eastAsia="Calibri" w:cs="Calibri"/>
          <w:b w:val="0"/>
          <w:bCs w:val="0"/>
          <w:sz w:val="18"/>
          <w:rtl w:val="0"/>
          <w:lang w:val="en-GB"/>
        </w:rPr>
        <w:t>doi.org/10.33140/JCRC.05.05.06</w:t>
      </w:r>
      <w:r>
        <w:rPr>
          <w:rFonts w:hint="default" w:ascii="Calibri" w:hAnsi="Calibri" w:eastAsia="Calibri" w:cs="Calibri"/>
          <w:b w:val="0"/>
          <w:bCs w:val="0"/>
          <w:sz w:val="18"/>
          <w:rtl w:val="0"/>
          <w:lang w:val="en-GB"/>
        </w:rPr>
        <w:fldChar w:fldCharType="end"/>
      </w:r>
    </w:p>
    <w:p>
      <w:pPr>
        <w:tabs>
          <w:tab w:val="left" w:pos="384"/>
        </w:tabs>
        <w:ind w:right="117"/>
        <w:rPr>
          <w:rFonts w:ascii="Calibri" w:hAnsi="Calibri" w:eastAsia="Calibri" w:cs="Calibri"/>
          <w:sz w:val="18"/>
          <w:lang w:val="en-GB"/>
        </w:rPr>
      </w:pPr>
    </w:p>
    <w:p>
      <w:pPr>
        <w:tabs>
          <w:tab w:val="left" w:pos="384"/>
        </w:tabs>
        <w:ind w:right="117"/>
        <w:rPr>
          <w:rFonts w:hint="default" w:ascii="Calibri" w:hAnsi="Calibri" w:eastAsia="Calibri" w:cs="Calibri"/>
          <w:b w:val="0"/>
          <w:bCs w:val="0"/>
          <w:sz w:val="18"/>
          <w:rtl w:val="0"/>
          <w:lang w:val="en-GB"/>
        </w:rPr>
      </w:pPr>
      <w:r>
        <w:rPr>
          <w:rFonts w:hint="default" w:ascii="Calibri" w:hAnsi="Calibri" w:eastAsia="Calibri" w:cs="Calibri"/>
          <w:b/>
          <w:bCs/>
          <w:sz w:val="18"/>
          <w:rtl w:val="0"/>
          <w:lang w:val="en-GB"/>
        </w:rPr>
        <w:t xml:space="preserve">Zinchenko, T. (2020). </w:t>
      </w:r>
      <w:r>
        <w:rPr>
          <w:rFonts w:hint="default" w:ascii="Calibri" w:hAnsi="Calibri" w:eastAsia="Calibri" w:cs="Calibri"/>
          <w:b w:val="0"/>
          <w:bCs w:val="0"/>
          <w:sz w:val="18"/>
          <w:rtl w:val="0"/>
          <w:lang w:val="en-GB"/>
        </w:rPr>
        <w:t>Interconnection between Gambling Addiction (GD) and Internet Gaming Addiction (IGD) and Comorbid Psychopathology Risk and Time Sequence of the Conditions.</w:t>
      </w:r>
    </w:p>
    <w:p>
      <w:pPr>
        <w:tabs>
          <w:tab w:val="left" w:pos="384"/>
        </w:tabs>
        <w:ind w:right="117"/>
        <w:rPr>
          <w:rFonts w:hint="default" w:ascii="Calibri" w:hAnsi="Calibri" w:eastAsia="Calibri" w:cs="Calibri"/>
          <w:b w:val="0"/>
          <w:bCs w:val="0"/>
          <w:sz w:val="18"/>
          <w:lang w:val="en-GB"/>
        </w:rPr>
      </w:pPr>
      <w:r>
        <w:rPr>
          <w:rFonts w:hint="default" w:ascii="Calibri" w:hAnsi="Calibri" w:eastAsia="Calibri" w:cs="Calibri"/>
          <w:b w:val="0"/>
          <w:bCs w:val="0"/>
          <w:sz w:val="18"/>
          <w:rtl w:val="0"/>
          <w:lang w:val="en-GB"/>
        </w:rPr>
        <w:t xml:space="preserve"> J Psychiatry,  23:473. doi: 10.35248/2378-5756.20.23.473</w:t>
      </w:r>
    </w:p>
    <w:p>
      <w:pPr>
        <w:tabs>
          <w:tab w:val="left" w:pos="384"/>
        </w:tabs>
        <w:ind w:right="117"/>
        <w:rPr>
          <w:rFonts w:ascii="Calibri" w:hAnsi="Calibri" w:eastAsia="Calibri" w:cs="Calibri"/>
          <w:sz w:val="18"/>
          <w:lang w:val="en-GB"/>
        </w:rPr>
      </w:pPr>
      <w:bookmarkStart w:id="0" w:name="_GoBack"/>
      <w:bookmarkEnd w:id="0"/>
    </w:p>
    <w:p>
      <w:pPr>
        <w:tabs>
          <w:tab w:val="left" w:pos="384"/>
        </w:tabs>
        <w:ind w:right="117"/>
        <w:rPr>
          <w:rFonts w:hint="default" w:ascii="Calibri" w:hAnsi="Calibri" w:eastAsia="Calibri" w:cs="Calibri"/>
          <w:b w:val="0"/>
          <w:bCs w:val="0"/>
          <w:sz w:val="18"/>
          <w:rtl w:val="0"/>
          <w:lang w:val="en-GB"/>
        </w:rPr>
      </w:pPr>
      <w:r>
        <w:rPr>
          <w:rFonts w:hint="default" w:ascii="Calibri" w:hAnsi="Calibri" w:eastAsia="Calibri" w:cs="Calibri"/>
          <w:b/>
          <w:bCs/>
          <w:sz w:val="18"/>
          <w:rtl w:val="0"/>
          <w:lang w:val="en-GB"/>
        </w:rPr>
        <w:t xml:space="preserve">Zinchenko T, van der Westhuizen B, Shaheen A.(2021). </w:t>
      </w:r>
      <w:r>
        <w:rPr>
          <w:rFonts w:hint="default" w:ascii="Calibri" w:hAnsi="Calibri" w:eastAsia="Calibri" w:cs="Calibri"/>
          <w:b w:val="0"/>
          <w:bCs w:val="0"/>
          <w:sz w:val="18"/>
          <w:rtl w:val="0"/>
          <w:lang w:val="en-GB"/>
        </w:rPr>
        <w:t xml:space="preserve">Dangerous Information Technology of the Future. What Impact can Artificial Consciousness have on the Consciousness and Subconscious of Individuals and Groups? The Experience of Psychological and Psychiatric Examination of Artificial Consciousness. Journal of Medical - Clinical Research &amp; Reviews, 5(1), 1-24. </w:t>
      </w:r>
    </w:p>
    <w:p>
      <w:pPr>
        <w:tabs>
          <w:tab w:val="left" w:pos="384"/>
        </w:tabs>
        <w:ind w:right="117"/>
        <w:rPr>
          <w:rFonts w:hint="default" w:ascii="Calibri" w:hAnsi="Calibri" w:eastAsia="Calibri" w:cs="Calibri"/>
          <w:b w:val="0"/>
          <w:bCs w:val="0"/>
          <w:sz w:val="18"/>
          <w:rtl w:val="0"/>
          <w:lang w:val="en-GB"/>
        </w:rPr>
      </w:pPr>
    </w:p>
    <w:p>
      <w:pPr>
        <w:tabs>
          <w:tab w:val="left" w:pos="384"/>
        </w:tabs>
        <w:ind w:right="117"/>
        <w:rPr>
          <w:rFonts w:hint="default" w:ascii="Calibri" w:hAnsi="Calibri" w:eastAsia="Calibri" w:cs="Calibri"/>
          <w:b w:val="0"/>
          <w:bCs w:val="0"/>
          <w:sz w:val="18"/>
          <w:rtl w:val="0"/>
          <w:lang w:val="en-GB"/>
        </w:rPr>
      </w:pPr>
      <w:r>
        <w:rPr>
          <w:rFonts w:hint="default" w:ascii="Calibri" w:hAnsi="Calibri" w:eastAsia="Calibri" w:cs="Calibri"/>
          <w:b/>
          <w:bCs/>
          <w:sz w:val="18"/>
          <w:rtl w:val="0"/>
          <w:lang w:val="en-GB"/>
        </w:rPr>
        <w:t>Zinchenko, T. (2021).</w:t>
      </w:r>
      <w:r>
        <w:rPr>
          <w:rFonts w:hint="default" w:ascii="Calibri" w:hAnsi="Calibri" w:eastAsia="Calibri" w:cs="Calibri"/>
          <w:b w:val="0"/>
          <w:bCs w:val="0"/>
          <w:sz w:val="18"/>
          <w:rtl w:val="0"/>
          <w:lang w:val="en-GB"/>
        </w:rPr>
        <w:t xml:space="preserve"> Chapter 17 - Dangerous Information Technologies of the Future - Artificial Consciousness and its Impact On Human Consciousness and Group. In C. Pracana &amp; M. Wang (Eds.),  Psychology Applications &amp; Developments VII </w:t>
      </w:r>
      <w:r>
        <w:rPr>
          <w:rFonts w:hint="default" w:ascii="Calibri" w:hAnsi="Calibri" w:eastAsia="Calibri" w:cs="Calibri"/>
          <w:b w:val="0"/>
          <w:bCs w:val="0"/>
          <w:sz w:val="18"/>
          <w:rtl w:val="0"/>
          <w:lang w:val="en-GB" w:eastAsia="zh-CN"/>
        </w:rPr>
        <w:t>(pp. 193-203). Lisbon, Portugal: inScience Press. DOI: </w:t>
      </w:r>
      <w:r>
        <w:rPr>
          <w:rFonts w:hint="default" w:ascii="Calibri" w:hAnsi="Calibri" w:eastAsia="Calibri" w:cs="Calibri"/>
          <w:b w:val="0"/>
          <w:bCs w:val="0"/>
          <w:sz w:val="18"/>
          <w:rtl w:val="0"/>
          <w:lang w:val="en-GB" w:eastAsia="zh-CN"/>
        </w:rPr>
        <w:fldChar w:fldCharType="begin"/>
      </w:r>
      <w:r>
        <w:rPr>
          <w:rFonts w:hint="default" w:ascii="Calibri" w:hAnsi="Calibri" w:eastAsia="Calibri" w:cs="Calibri"/>
          <w:b w:val="0"/>
          <w:bCs w:val="0"/>
          <w:sz w:val="18"/>
          <w:rtl w:val="0"/>
          <w:lang w:val="en-GB" w:eastAsia="zh-CN"/>
        </w:rPr>
        <w:instrText xml:space="preserve"> HYPERLINK "https://doi.org/10.36315/2021padVII" </w:instrText>
      </w:r>
      <w:r>
        <w:rPr>
          <w:rFonts w:hint="default" w:ascii="Calibri" w:hAnsi="Calibri" w:eastAsia="Calibri" w:cs="Calibri"/>
          <w:b w:val="0"/>
          <w:bCs w:val="0"/>
          <w:sz w:val="18"/>
          <w:rtl w:val="0"/>
          <w:lang w:val="en-GB" w:eastAsia="zh-CN"/>
        </w:rPr>
        <w:fldChar w:fldCharType="separate"/>
      </w:r>
      <w:r>
        <w:rPr>
          <w:rFonts w:hint="default" w:ascii="Calibri" w:hAnsi="Calibri" w:eastAsia="Calibri" w:cs="Calibri"/>
          <w:b w:val="0"/>
          <w:bCs w:val="0"/>
          <w:sz w:val="18"/>
          <w:rtl w:val="0"/>
          <w:lang w:val="en-GB" w:eastAsia="zh-CN"/>
        </w:rPr>
        <w:t>https://doi.org/10.36315/2021padVII</w:t>
      </w:r>
      <w:r>
        <w:rPr>
          <w:rFonts w:hint="default" w:ascii="Calibri" w:hAnsi="Calibri" w:eastAsia="Calibri" w:cs="Calibri"/>
          <w:b w:val="0"/>
          <w:bCs w:val="0"/>
          <w:sz w:val="18"/>
          <w:rtl w:val="0"/>
          <w:lang w:val="en-GB" w:eastAsia="zh-CN"/>
        </w:rPr>
        <w:fldChar w:fldCharType="end"/>
      </w:r>
    </w:p>
    <w:p>
      <w:pPr>
        <w:tabs>
          <w:tab w:val="left" w:pos="384"/>
        </w:tabs>
        <w:ind w:right="117"/>
        <w:rPr>
          <w:rFonts w:ascii="Calibri" w:hAnsi="Calibri" w:eastAsia="Calibri" w:cs="Calibri"/>
          <w:sz w:val="18"/>
          <w:lang w:val="en-GB"/>
        </w:rPr>
      </w:pPr>
    </w:p>
    <w:p>
      <w:pPr>
        <w:tabs>
          <w:tab w:val="left" w:pos="384"/>
        </w:tabs>
        <w:ind w:right="117"/>
        <w:rPr>
          <w:rFonts w:hint="default" w:ascii="Calibri" w:hAnsi="Calibri" w:eastAsia="Calibri" w:cs="Calibri"/>
          <w:sz w:val="18"/>
          <w:lang w:val="en-GB"/>
        </w:rPr>
      </w:pPr>
      <w:r>
        <w:rPr>
          <w:rFonts w:hint="default" w:ascii="Calibri" w:hAnsi="Calibri" w:eastAsia="Calibri" w:cs="Calibri"/>
          <w:b/>
          <w:bCs/>
          <w:sz w:val="18"/>
          <w:lang w:val="en-GB"/>
        </w:rPr>
        <w:t>Zinchenko, T. (2021)</w:t>
      </w:r>
      <w:r>
        <w:rPr>
          <w:rFonts w:hint="default" w:ascii="Calibri" w:hAnsi="Calibri" w:eastAsia="Calibri" w:cs="Calibri"/>
          <w:b/>
          <w:bCs/>
          <w:sz w:val="18"/>
          <w:lang w:val="en-US"/>
        </w:rPr>
        <w:t>.</w:t>
      </w:r>
      <w:r>
        <w:rPr>
          <w:rFonts w:hint="default" w:ascii="Calibri" w:hAnsi="Calibri" w:eastAsia="Calibri" w:cs="Calibri"/>
          <w:sz w:val="18"/>
          <w:lang w:val="en-GB"/>
        </w:rPr>
        <w:t xml:space="preserve"> Depression and Suicidal Risk in Gambling Disorder (GD) and Internet Gaming Disorder (IGD): Clinical, Neurobiological and Social Preconditions for this Comorbid Psychopathology. J Psychiatry. 24:485.</w:t>
      </w:r>
    </w:p>
    <w:p>
      <w:pPr>
        <w:tabs>
          <w:tab w:val="left" w:pos="384"/>
        </w:tabs>
        <w:ind w:right="117"/>
      </w:pPr>
      <w:r>
        <w:rPr>
          <w:rFonts w:ascii="Calibri" w:hAnsi="Calibri" w:eastAsia="Calibri" w:cs="Calibri"/>
          <w:sz w:val="18"/>
          <w:lang w:val="en-GB"/>
        </w:rPr>
        <w:br w:type="textWrapping"/>
      </w:r>
      <w:r>
        <w:rPr>
          <w:rFonts w:hint="default" w:ascii="Calibri" w:hAnsi="Calibri" w:eastAsia="Calibri" w:cs="Calibri"/>
          <w:b/>
          <w:bCs/>
          <w:sz w:val="18"/>
          <w:rtl w:val="0"/>
          <w:lang w:val="en-GB"/>
        </w:rPr>
        <w:t>Zinchenko, T. &amp; Shatochin, E. (2022).</w:t>
      </w:r>
      <w:r>
        <w:rPr>
          <w:rFonts w:hint="default" w:ascii="Calibri" w:hAnsi="Calibri" w:eastAsia="Calibri" w:cs="Calibri"/>
          <w:sz w:val="18"/>
          <w:rtl w:val="0"/>
          <w:lang w:val="en-GB"/>
        </w:rPr>
        <w:t xml:space="preserve"> </w:t>
      </w:r>
      <w:r>
        <w:rPr>
          <w:rFonts w:hint="default" w:ascii="Calibri" w:hAnsi="Calibri" w:eastAsia="Calibri" w:cs="Calibri"/>
          <w:sz w:val="18"/>
          <w:lang w:val="en-GB"/>
        </w:rPr>
        <w:t xml:space="preserve">Altered states of consciousness in gambling and internet gaming disorders as a risk factor for addiction. In </w:t>
      </w:r>
      <w:r>
        <w:rPr>
          <w:rFonts w:hint="default" w:ascii="Calibri" w:hAnsi="Calibri" w:eastAsia="Calibri" w:cs="Calibri"/>
          <w:sz w:val="18"/>
          <w:rtl w:val="0"/>
          <w:lang w:val="en-GB"/>
        </w:rPr>
        <w:t xml:space="preserve">C. Pracana &amp; M. Wang (Eds.), Psychological Applications and Trends 2022 (pp. 262-266). </w:t>
      </w:r>
      <w:r>
        <w:rPr>
          <w:rFonts w:hint="default" w:ascii="Calibri" w:hAnsi="Calibri" w:eastAsia="Calibri" w:cs="Calibri"/>
          <w:sz w:val="18"/>
          <w:rtl w:val="0"/>
          <w:lang w:val="en-GB" w:eastAsia="zh-CN"/>
        </w:rPr>
        <w:t>Lisbon, Portugal: inScience Press.</w:t>
      </w:r>
      <w:r>
        <w:rPr>
          <w:rFonts w:hint="default" w:ascii="Calibri" w:hAnsi="Calibri" w:eastAsia="Calibri" w:cs="Calibri"/>
          <w:sz w:val="18"/>
          <w:rtl w:val="0"/>
          <w:lang w:val="en-GB"/>
        </w:rPr>
        <w:t xml:space="preserve"> </w:t>
      </w:r>
      <w:r>
        <w:rPr>
          <w:rFonts w:hint="default" w:ascii="Calibri" w:hAnsi="Calibri" w:eastAsia="Calibri" w:cs="Calibri"/>
          <w:sz w:val="18"/>
          <w:rtl w:val="0"/>
          <w:lang w:val="en-GB" w:eastAsia="zh-CN"/>
        </w:rPr>
        <w:t>Retrieved  from: http://inpact-psychologyconference.org/wp-content/uploads/2022/04/InPACT-2022_Proceedings.pdf</w:t>
      </w:r>
    </w:p>
    <w:p>
      <w:pPr>
        <w:spacing w:line="200" w:lineRule="exact"/>
        <w:jc w:val="both"/>
        <w:rPr>
          <w:rFonts w:ascii="Calibri" w:hAnsi="Calibri"/>
        </w:rPr>
        <w:sectPr>
          <w:type w:val="continuous"/>
          <w:pgSz w:w="11910" w:h="16840"/>
          <w:pgMar w:top="1740" w:right="600" w:bottom="840" w:left="620" w:header="720" w:footer="720" w:gutter="0"/>
          <w:cols w:equalWidth="0" w:num="2">
            <w:col w:w="5214" w:space="138"/>
            <w:col w:w="5338"/>
          </w:cols>
        </w:sectPr>
      </w:pPr>
      <w:r>
        <w:rPr>
          <w:rFonts w:ascii="Calibri" w:hAnsi="Calibri"/>
        </w:rPr>
        <w:t xml:space="preserve">   </w:t>
      </w:r>
    </w:p>
    <w:p>
      <w:pPr>
        <w:pStyle w:val="7"/>
        <w:rPr>
          <w:rFonts w:ascii="Calibri"/>
          <w:sz w:val="20"/>
        </w:rPr>
      </w:pPr>
    </w:p>
    <w:p>
      <w:pPr>
        <w:pStyle w:val="7"/>
        <w:spacing w:line="40" w:lineRule="exact"/>
        <w:ind w:left="2202"/>
        <w:rPr>
          <w:rFonts w:ascii="Calibri"/>
          <w:sz w:val="4"/>
        </w:rPr>
      </w:pPr>
      <w:r>
        <mc:AlternateContent>
          <mc:Choice Requires="wpg">
            <w:drawing>
              <wp:inline distT="0" distB="0" distL="114300" distR="114300">
                <wp:extent cx="3975735" cy="25400"/>
                <wp:effectExtent l="0" t="0" r="0" b="5080"/>
                <wp:docPr id="14" name="Группа 14"/>
                <wp:cNvGraphicFramePr/>
                <a:graphic xmlns:a="http://schemas.openxmlformats.org/drawingml/2006/main">
                  <a:graphicData uri="http://schemas.microsoft.com/office/word/2010/wordprocessingGroup">
                    <wpg:wgp>
                      <wpg:cNvGrpSpPr>
                        <a:grpSpLocks noRot="1"/>
                      </wpg:cNvGrpSpPr>
                      <wpg:grpSpPr>
                        <a:xfrm>
                          <a:off x="0" y="0"/>
                          <a:ext cx="3975735" cy="25400"/>
                          <a:chOff x="0" y="0"/>
                          <a:chExt cx="6261" cy="40"/>
                        </a:xfrm>
                        <a:effectLst/>
                      </wpg:grpSpPr>
                      <wps:wsp>
                        <wps:cNvPr id="15" name="Line 5"/>
                        <wps:cNvCnPr/>
                        <wps:spPr bwMode="auto">
                          <a:xfrm>
                            <a:off x="20" y="20"/>
                            <a:ext cx="6221" cy="0"/>
                          </a:xfrm>
                          <a:prstGeom prst="line">
                            <a:avLst/>
                          </a:prstGeom>
                          <a:noFill/>
                          <a:ln w="25400">
                            <a:solidFill>
                              <a:srgbClr val="004080"/>
                            </a:solidFill>
                            <a:round/>
                          </a:ln>
                          <a:effectLst/>
                        </wps:spPr>
                        <wps:bodyPr/>
                      </wps:wsp>
                    </wpg:wgp>
                  </a:graphicData>
                </a:graphic>
              </wp:inline>
            </w:drawing>
          </mc:Choice>
          <mc:Fallback>
            <w:pict>
              <v:group id="_x0000_s1026" o:spid="_x0000_s1026" o:spt="203" style="height:2pt;width:313.05pt;" coordsize="6261,40" o:gfxdata="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CZJRBh1AAAAAMBAAAPAAAAAAAAAAEAIAAAACIAAABkcnMv&#10;ZG93bnJldi54bWxQSwECFAAUAAAACACHTuJAUPr0I0ACAADiBAAADgAAAAAAAAABACAAAAAjAQAA&#10;ZHJzL2Uyb0RvYy54bWxQSwUGAAAAAAYABgBZAQAA1QUAAAAA&#10;">
                <o:lock v:ext="edit" grouping="f" rotation="t" aspectratio="f"/>
                <v:line id="Line 5" o:spid="_x0000_s1026" o:spt="20" style="position:absolute;left:20;top:20;height:0;width:6221;" o:connectortype="straight" filled="f" stroked="t"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v:fill on="f" focussize="0,0"/>
                  <v:stroke weight="2pt" color="#004080" joinstyle="round"/>
                  <v:imagedata o:title=""/>
                  <o:lock v:ext="edit" aspectratio="f"/>
                </v:line>
                <w10:wrap type="none"/>
                <w10:anchorlock/>
              </v:group>
            </w:pict>
          </mc:Fallback>
        </mc:AlternateContent>
      </w:r>
    </w:p>
    <w:p>
      <w:pPr>
        <w:spacing w:before="92"/>
        <w:ind w:right="4234"/>
        <w:rPr>
          <w:rFonts w:hint="default" w:ascii="Arial"/>
          <w:lang w:val="ru-RU"/>
        </w:rPr>
      </w:pPr>
      <w:r>
        <w:t xml:space="preserve">              </w:t>
      </w:r>
      <w:r>
        <w:drawing>
          <wp:inline distT="0" distB="0" distL="114300" distR="114300">
            <wp:extent cx="598805" cy="614045"/>
            <wp:effectExtent l="0" t="0" r="10795" b="10795"/>
            <wp:docPr id="3" name="Picture 2" descr="изображение_viber_2021-09-18_21-31-49-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изображение_viber_2021-09-18_21-31-49-050"/>
                    <pic:cNvPicPr>
                      <a:picLocks noChangeAspect="1"/>
                    </pic:cNvPicPr>
                  </pic:nvPicPr>
                  <pic:blipFill>
                    <a:blip r:embed="rId6"/>
                    <a:srcRect t="9161" b="14153"/>
                    <a:stretch>
                      <a:fillRect/>
                    </a:stretch>
                  </pic:blipFill>
                  <pic:spPr>
                    <a:xfrm>
                      <a:off x="0" y="0"/>
                      <a:ext cx="598805" cy="614045"/>
                    </a:xfrm>
                    <a:prstGeom prst="rect">
                      <a:avLst/>
                    </a:prstGeom>
                  </pic:spPr>
                </pic:pic>
              </a:graphicData>
            </a:graphic>
          </wp:inline>
        </w:drawing>
      </w:r>
      <w:r>
        <w:rPr>
          <w:rFonts w:ascii="Arial"/>
          <w:color w:val="BF5A14"/>
        </w:rPr>
        <w:t>Biography</w:t>
      </w:r>
    </w:p>
    <w:p>
      <w:pPr>
        <w:spacing w:before="41" w:line="154" w:lineRule="exact"/>
        <w:ind w:left="213" w:right="231"/>
        <w:jc w:val="both"/>
        <w:rPr>
          <w:rFonts w:ascii="Arial"/>
          <w:sz w:val="14"/>
          <w:lang w:val="en-US"/>
        </w:rPr>
      </w:pPr>
      <w:r>
        <w:rPr>
          <w:rFonts w:ascii="Arial"/>
          <w:sz w:val="14"/>
          <w:lang w:val="de-DE"/>
        </w:rPr>
        <w:t xml:space="preserve">Tetiana Zinchenko, the president of the International </w:t>
      </w:r>
      <w:r>
        <w:rPr>
          <w:rFonts w:hint="default" w:ascii="Arial"/>
          <w:sz w:val="14"/>
          <w:lang w:val="en-US"/>
        </w:rPr>
        <w:t>A</w:t>
      </w:r>
      <w:r>
        <w:rPr>
          <w:rFonts w:ascii="Arial"/>
          <w:sz w:val="14"/>
          <w:lang w:val="de-DE"/>
        </w:rPr>
        <w:t xml:space="preserve">ssociation for the </w:t>
      </w:r>
      <w:r>
        <w:rPr>
          <w:rFonts w:hint="default" w:ascii="Arial"/>
          <w:sz w:val="14"/>
          <w:lang w:val="en-US"/>
        </w:rPr>
        <w:t>S</w:t>
      </w:r>
      <w:r>
        <w:rPr>
          <w:rFonts w:ascii="Arial"/>
          <w:sz w:val="14"/>
          <w:lang w:val="de-DE"/>
        </w:rPr>
        <w:t xml:space="preserve">tudy of </w:t>
      </w:r>
      <w:r>
        <w:rPr>
          <w:rFonts w:hint="default" w:ascii="Arial"/>
          <w:sz w:val="14"/>
          <w:lang w:val="en-US"/>
        </w:rPr>
        <w:t>G</w:t>
      </w:r>
      <w:r>
        <w:rPr>
          <w:rFonts w:ascii="Arial"/>
          <w:sz w:val="14"/>
          <w:lang w:val="de-DE"/>
        </w:rPr>
        <w:t xml:space="preserve">ame addictions (IASGA)/Switzerland, PhD, psychotherapist, psychologist, rehabilitologist, practicing doctor in private practice. Practical experience of 20 years in psychiatry, psychotherapy, psychological counseling. Experience in specialized clinics. Last 10 years in private practice and public organizations. Over the last </w:t>
      </w:r>
      <w:r>
        <w:rPr>
          <w:rFonts w:hint="default" w:ascii="Arial"/>
          <w:sz w:val="14"/>
          <w:lang w:val="en-US"/>
        </w:rPr>
        <w:t>7</w:t>
      </w:r>
      <w:r>
        <w:rPr>
          <w:rFonts w:ascii="Arial"/>
          <w:sz w:val="14"/>
          <w:lang w:val="de-DE"/>
        </w:rPr>
        <w:t xml:space="preserve"> years, </w:t>
      </w:r>
      <w:r>
        <w:rPr>
          <w:rFonts w:ascii="Arial"/>
          <w:sz w:val="14"/>
          <w:lang w:val="en-US"/>
        </w:rPr>
        <w:t>she</w:t>
      </w:r>
      <w:r>
        <w:rPr>
          <w:rFonts w:ascii="Arial"/>
          <w:sz w:val="14"/>
          <w:lang w:val="de-DE"/>
        </w:rPr>
        <w:t xml:space="preserve"> ha</w:t>
      </w:r>
      <w:r>
        <w:rPr>
          <w:rFonts w:ascii="Arial"/>
          <w:sz w:val="14"/>
          <w:lang w:val="en-US"/>
        </w:rPr>
        <w:t>s</w:t>
      </w:r>
      <w:r>
        <w:rPr>
          <w:rFonts w:ascii="Arial"/>
          <w:sz w:val="14"/>
          <w:lang w:val="de-DE"/>
        </w:rPr>
        <w:t xml:space="preserve"> been specializing in group and individual psychotherapy and rehabilitation of people with various behavioural addictions</w:t>
      </w:r>
      <w:r>
        <w:rPr>
          <w:rFonts w:ascii="Arial"/>
          <w:sz w:val="14"/>
          <w:lang w:val="en-US"/>
        </w:rPr>
        <w:t xml:space="preserve"> such as gambling addiction, </w:t>
      </w:r>
      <w:r>
        <w:rPr>
          <w:rFonts w:hint="default" w:ascii="Arial"/>
          <w:sz w:val="14"/>
          <w:lang w:val="en-US"/>
        </w:rPr>
        <w:t>i</w:t>
      </w:r>
      <w:r>
        <w:rPr>
          <w:rFonts w:ascii="Arial"/>
          <w:sz w:val="14"/>
          <w:lang w:val="en-US"/>
        </w:rPr>
        <w:t>nternet gaming disorder, social network addiction and others. Her main scientific interests are studying the impact of information technology on consciousness, the brain and human personality development, as well as studying the ontology, nature and functioning of human consciousness.</w:t>
      </w:r>
    </w:p>
    <w:p>
      <w:pPr>
        <w:spacing w:before="41" w:line="154" w:lineRule="exact"/>
        <w:ind w:left="213" w:right="231"/>
        <w:jc w:val="both"/>
        <w:rPr>
          <w:rFonts w:ascii="Arial"/>
          <w:sz w:val="14"/>
        </w:rPr>
      </w:pPr>
      <w:r>
        <w:rPr>
          <w:rFonts w:ascii="Arial"/>
          <w:sz w:val="14"/>
        </w:rPr>
        <w:t xml:space="preserve"> </w:t>
      </w:r>
    </w:p>
    <w:p>
      <w:pPr>
        <w:spacing w:before="62"/>
        <w:ind w:left="4217" w:right="4235"/>
        <w:jc w:val="center"/>
        <w:rPr>
          <w:rFonts w:hint="default" w:ascii="Arial"/>
          <w:sz w:val="14"/>
          <w:lang w:val="en-US"/>
        </w:rPr>
      </w:pPr>
      <w:r>
        <w:rPr>
          <w:rFonts w:ascii="Arial"/>
          <w:sz w:val="14"/>
        </w:rPr>
        <w:t xml:space="preserve">Email: </w:t>
      </w:r>
      <w:r>
        <w:fldChar w:fldCharType="begin"/>
      </w:r>
      <w:r>
        <w:instrText xml:space="preserve"> HYPERLINK "mailto:drXXXXXXX@xxxmail.com" </w:instrText>
      </w:r>
      <w:r>
        <w:fldChar w:fldCharType="separate"/>
      </w:r>
      <w:r>
        <w:rPr>
          <w:rStyle w:val="6"/>
          <w:rFonts w:hint="default" w:ascii="Arial"/>
          <w:sz w:val="14"/>
          <w:lang w:val="en-US"/>
        </w:rPr>
        <w:t>t</w:t>
      </w:r>
      <w:r>
        <w:rPr>
          <w:rStyle w:val="6"/>
          <w:rFonts w:ascii="Arial"/>
          <w:sz w:val="14"/>
        </w:rPr>
        <w:fldChar w:fldCharType="end"/>
      </w:r>
      <w:r>
        <w:rPr>
          <w:rStyle w:val="6"/>
          <w:rFonts w:hint="default" w:ascii="Arial"/>
          <w:sz w:val="14"/>
          <w:lang w:val="en-US"/>
        </w:rPr>
        <w:t>atjanazinchenko@gmail.com</w:t>
      </w:r>
    </w:p>
    <w:p>
      <w:pPr>
        <w:pStyle w:val="7"/>
        <w:spacing w:before="2"/>
        <w:rPr>
          <w:rFonts w:ascii="Arial"/>
          <w:sz w:val="19"/>
        </w:rPr>
      </w:pPr>
      <w:r>
        <mc:AlternateContent>
          <mc:Choice Requires="wps">
            <w:drawing>
              <wp:anchor distT="0" distB="0" distL="114300" distR="114300" simplePos="0" relativeHeight="251660288" behindDoc="0" locked="0" layoutInCell="1" allowOverlap="1">
                <wp:simplePos x="0" y="0"/>
                <wp:positionH relativeFrom="page">
                  <wp:posOffset>2058670</wp:posOffset>
                </wp:positionH>
                <wp:positionV relativeFrom="paragraph">
                  <wp:posOffset>168275</wp:posOffset>
                </wp:positionV>
                <wp:extent cx="3442335" cy="0"/>
                <wp:effectExtent l="0" t="0" r="0" b="0"/>
                <wp:wrapTopAndBottom/>
                <wp:docPr id="13" name="Прямое соединение 13"/>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ln>
                        <a:effectLst/>
                      </wps:spPr>
                      <wps:bodyPr/>
                    </wps:wsp>
                  </a:graphicData>
                </a:graphic>
              </wp:anchor>
            </w:drawing>
          </mc:Choice>
          <mc:Fallback>
            <w:pict>
              <v:line id="_x0000_s1026" o:spid="_x0000_s1026" o:spt="20" style="position:absolute;left:0pt;margin-left:162.1pt;margin-top:13.25pt;height:0pt;width:271.05pt;mso-position-horizontal-relative:page;mso-wrap-distance-bottom:0pt;mso-wrap-distance-top:0pt;z-index:251660288;mso-width-relative:page;mso-height-relative:page;" filled="f" stroked="t" coordsize="21600,21600" o:gfxdata="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DilAb9YAAAAJAQAADwAAAAAAAAABACAAAAAiAAAAZHJzL2Rvd25yZXYueG1s&#10;UEsBAhQAFAAAAAgAh07iQC8kkRb6AQAAzAMAAA4AAAAAAAAAAQAgAAAAJQEAAGRycy9lMm9Eb2Mu&#10;eG1sUEsFBgAAAAAGAAYAWQEAAJEFAAAAAA==&#10;">
                <v:fill on="f" focussize="0,0"/>
                <v:stroke weight="0.5pt" color="#004080" joinstyle="round"/>
                <v:imagedata o:title=""/>
                <o:lock v:ext="edit" aspectratio="f"/>
                <w10:wrap type="topAndBottom"/>
              </v:line>
            </w:pict>
          </mc:Fallback>
        </mc:AlternateContent>
      </w:r>
    </w:p>
    <w:p>
      <w:pPr>
        <w:pStyle w:val="7"/>
        <w:rPr>
          <w:rFonts w:ascii="Arial"/>
          <w:sz w:val="20"/>
        </w:rPr>
      </w:pPr>
    </w:p>
    <w:p>
      <w:pPr>
        <w:pStyle w:val="7"/>
        <w:rPr>
          <w:rFonts w:ascii="Arial"/>
          <w:sz w:val="20"/>
        </w:rPr>
      </w:pPr>
    </w:p>
    <w:p>
      <w:pPr>
        <w:pStyle w:val="7"/>
        <w:spacing w:before="7"/>
        <w:rPr>
          <w:rFonts w:ascii="Arial"/>
          <w:sz w:val="29"/>
        </w:rPr>
      </w:pPr>
    </w:p>
    <w:p>
      <w:pPr>
        <w:spacing w:before="39"/>
        <w:ind w:left="100"/>
        <w:rPr>
          <w:rFonts w:ascii="Minion Pro"/>
          <w:b/>
          <w:sz w:val="20"/>
        </w:rPr>
      </w:pPr>
      <w:r>
        <w:rPr>
          <w:rFonts w:ascii="Minion Pro"/>
          <w:b/>
          <w:sz w:val="20"/>
        </w:rPr>
        <w:t>Notes/Comments:</w:t>
      </w:r>
    </w:p>
    <w:p>
      <w:pPr>
        <w:rPr>
          <w:rFonts w:ascii="Minion Pro"/>
          <w:sz w:val="24"/>
        </w:rPr>
        <w:sectPr>
          <w:type w:val="continuous"/>
          <w:pgSz w:w="11910" w:h="16840"/>
          <w:pgMar w:top="1740" w:right="600" w:bottom="840" w:left="620" w:header="720" w:footer="720" w:gutter="0"/>
          <w:cols w:space="720" w:num="1"/>
        </w:sectPr>
      </w:pPr>
    </w:p>
    <w:p>
      <w:pPr>
        <w:pStyle w:val="7"/>
        <w:spacing w:before="3"/>
        <w:rPr>
          <w:rFonts w:ascii="Minion Pro"/>
          <w:sz w:val="26"/>
        </w:rPr>
      </w:pPr>
    </w:p>
    <w:p/>
    <w:sectPr>
      <w:type w:val="continuous"/>
      <w:pgSz w:w="11910" w:h="16840"/>
      <w:pgMar w:top="1740" w:right="580" w:bottom="840" w:left="620" w:header="720" w:footer="720" w:gutter="0"/>
      <w:cols w:equalWidth="0" w:num="2">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libri">
    <w:panose1 w:val="020F0502020204030204"/>
    <w:charset w:val="86"/>
    <w:family w:val="swiss"/>
    <w:pitch w:val="default"/>
    <w:sig w:usb0="E4002EFF" w:usb1="C000247B" w:usb2="00000009" w:usb3="00000000" w:csb0="200001FF" w:csb1="00000000"/>
  </w:font>
  <w:font w:name="Gautami">
    <w:altName w:val="Segoe UI Symbol"/>
    <w:panose1 w:val="020B0502040204020203"/>
    <w:charset w:val="00"/>
    <w:family w:val="swiss"/>
    <w:pitch w:val="default"/>
    <w:sig w:usb0="00000000" w:usb1="00000000" w:usb2="00000000" w:usb3="00000000" w:csb0="00000001" w:csb1="00000000"/>
  </w:font>
  <w:font w:name="Tw Cen MT">
    <w:altName w:val="Segoe Print"/>
    <w:panose1 w:val="00000000000000000000"/>
    <w:charset w:val="00"/>
    <w:family w:val="swiss"/>
    <w:pitch w:val="default"/>
    <w:sig w:usb0="00000000" w:usb1="00000000" w:usb2="00000000" w:usb3="00000000" w:csb0="00000003" w:csb1="00000000"/>
  </w:font>
  <w:font w:name="Minion Pro">
    <w:altName w:val="Cambria Math"/>
    <w:panose1 w:val="00000000000000000000"/>
    <w:charset w:val="00"/>
    <w:family w:val="roman"/>
    <w:pitch w:val="default"/>
    <w:sig w:usb0="00000000" w:usb1="00000000" w:usb2="00000000" w:usb3="00000000" w:csb0="0000019F" w:csb1="00000000"/>
  </w:font>
  <w:font w:name="Myriad Pro">
    <w:altName w:val="Corbel"/>
    <w:panose1 w:val="00000000000000000000"/>
    <w:charset w:val="00"/>
    <w:family w:val="swiss"/>
    <w:pitch w:val="default"/>
    <w:sig w:usb0="00000000" w:usb1="00000000" w:usb2="00000000" w:usb3="00000000" w:csb0="0000019F" w:csb1="00000000"/>
  </w:font>
  <w:font w:name="Impact">
    <w:panose1 w:val="020B0806030902050204"/>
    <w:charset w:val="00"/>
    <w:family w:val="swiss"/>
    <w:pitch w:val="default"/>
    <w:sig w:usb0="00000287" w:usb1="00000000" w:usb2="00000000" w:usb3="00000000" w:csb0="2000009F" w:csb1="DFD70000"/>
  </w:font>
  <w:font w:name="Cambria Math">
    <w:panose1 w:val="02040503050406030204"/>
    <w:charset w:val="00"/>
    <w:family w:val="auto"/>
    <w:pitch w:val="default"/>
    <w:sig w:usb0="E00006FF" w:usb1="420024FF" w:usb2="02000000" w:usb3="00000000" w:csb0="2000019F" w:csb1="00000000"/>
  </w:font>
  <w:font w:name="Corbel">
    <w:panose1 w:val="020B0503020204020204"/>
    <w:charset w:val="00"/>
    <w:family w:val="auto"/>
    <w:pitch w:val="default"/>
    <w:sig w:usb0="A00002EF" w:usb1="4000A44B" w:usb2="00000000" w:usb3="00000000" w:csb0="2000019F" w:csb1="00000000"/>
  </w:font>
  <w:font w:name="Segoe UI Symbol">
    <w:panose1 w:val="020B0502040204020203"/>
    <w:charset w:val="00"/>
    <w:family w:val="auto"/>
    <w:pitch w:val="default"/>
    <w:sig w:usb0="800001E3" w:usb1="1200FFEF" w:usb2="00040000" w:usb3="04000000" w:csb0="00000001" w:csb1="4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spacing w:line="14" w:lineRule="auto"/>
      <w:rPr>
        <w:sz w:val="20"/>
      </w:rPr>
    </w:pPr>
    <w:r>
      <mc:AlternateContent>
        <mc:Choice Requires="wps">
          <w:drawing>
            <wp:anchor distT="0" distB="0" distL="114300" distR="114300" simplePos="0" relativeHeight="251661312" behindDoc="1" locked="0" layoutInCell="1" allowOverlap="1">
              <wp:simplePos x="0" y="0"/>
              <wp:positionH relativeFrom="page">
                <wp:posOffset>444500</wp:posOffset>
              </wp:positionH>
              <wp:positionV relativeFrom="page">
                <wp:posOffset>10144760</wp:posOffset>
              </wp:positionV>
              <wp:extent cx="2136140" cy="248920"/>
              <wp:effectExtent l="0" t="0" r="0" b="0"/>
              <wp:wrapNone/>
              <wp:docPr id="9" name="Текстовое поле 9"/>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ffectLst/>
                    </wps:spPr>
                    <wps:txbx>
                      <w:txbxContent>
                        <w:p>
                          <w:pPr>
                            <w:spacing w:line="184" w:lineRule="exact"/>
                            <w:ind w:left="20" w:right="-12"/>
                            <w:rPr>
                              <w:rFonts w:ascii="Arial"/>
                              <w:color w:val="FFFFFF"/>
                              <w:sz w:val="16"/>
                            </w:rPr>
                          </w:pPr>
                          <w:r>
                            <w:rPr>
                              <w:rFonts w:ascii="Arial"/>
                              <w:color w:val="FFFFFF"/>
                              <w:sz w:val="16"/>
                            </w:rPr>
                            <w:t>J Pain Relief</w:t>
                          </w:r>
                        </w:p>
                        <w:p>
                          <w:pPr>
                            <w:spacing w:before="8"/>
                            <w:ind w:left="20" w:right="-12"/>
                            <w:rPr>
                              <w:rFonts w:ascii="Arial"/>
                              <w:color w:val="FFFFFF"/>
                              <w:sz w:val="16"/>
                            </w:rPr>
                          </w:pPr>
                          <w:r>
                            <w:rPr>
                              <w:rFonts w:ascii="Arial"/>
                              <w:color w:val="FFFFFF"/>
                              <w:sz w:val="16"/>
                            </w:rPr>
                            <w:t>ISSN: 2167-0846 JPAR an open access journa</w:t>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35pt;margin-top:798.8pt;height:19.6pt;width:168.2pt;mso-position-horizontal-relative:page;mso-position-vertical-relative:page;z-index:-251655168;mso-width-relative:page;mso-height-relative:page;" filled="f" stroked="f" coordsize="21600,21600" o:gfxdata="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EAlupNoAAAAMAQAADwAAAAAAAAABACAAAAAiAAAAZHJzL2Rvd25yZXYueG1sUEsBAhQAFAAAAAgA&#10;h07iQBX5RSYjAgAAJQQAAA4AAAAAAAAAAQAgAAAAKQEAAGRycy9lMm9Eb2MueG1sUEsFBgAAAAAG&#10;AAYAWQEAAL4FAAAAAA==&#10;">
              <v:fill on="f" focussize="0,0"/>
              <v:stroke on="f"/>
              <v:imagedata o:title=""/>
              <o:lock v:ext="edit" aspectratio="f"/>
              <v:textbox inset="0mm,0mm,0mm,0mm">
                <w:txbxContent>
                  <w:p>
                    <w:pPr>
                      <w:spacing w:line="184" w:lineRule="exact"/>
                      <w:ind w:left="20" w:right="-12"/>
                      <w:rPr>
                        <w:rFonts w:ascii="Arial"/>
                        <w:color w:val="FFFFFF"/>
                        <w:sz w:val="16"/>
                      </w:rPr>
                    </w:pPr>
                    <w:r>
                      <w:rPr>
                        <w:rFonts w:ascii="Arial"/>
                        <w:color w:val="FFFFFF"/>
                        <w:sz w:val="16"/>
                      </w:rPr>
                      <w:t>J Pain Relief</w:t>
                    </w:r>
                  </w:p>
                  <w:p>
                    <w:pPr>
                      <w:spacing w:before="8"/>
                      <w:ind w:left="20" w:right="-12"/>
                      <w:rPr>
                        <w:rFonts w:ascii="Arial"/>
                        <w:color w:val="FFFFFF"/>
                        <w:sz w:val="16"/>
                      </w:rPr>
                    </w:pPr>
                    <w:r>
                      <w:rPr>
                        <w:rFonts w:ascii="Arial"/>
                        <w:color w:val="FFFFFF"/>
                        <w:sz w:val="16"/>
                      </w:rPr>
                      <w:t>ISSN: 2167-0846 JPAR an open access journa</w:t>
                    </w:r>
                  </w:p>
                </w:txbxContent>
              </v:textbox>
            </v:shape>
          </w:pict>
        </mc:Fallback>
      </mc:AlternateContent>
    </w:r>
    <w:r>
      <mc:AlternateContent>
        <mc:Choice Requires="wps">
          <w:drawing>
            <wp:anchor distT="0" distB="0" distL="114300" distR="114300" simplePos="0" relativeHeight="251662336" behindDoc="1" locked="0" layoutInCell="1" allowOverlap="1">
              <wp:simplePos x="0" y="0"/>
              <wp:positionH relativeFrom="page">
                <wp:posOffset>3201670</wp:posOffset>
              </wp:positionH>
              <wp:positionV relativeFrom="page">
                <wp:posOffset>10147935</wp:posOffset>
              </wp:positionV>
              <wp:extent cx="1167130" cy="316865"/>
              <wp:effectExtent l="0" t="0" r="0" b="0"/>
              <wp:wrapNone/>
              <wp:docPr id="8" name="Текстовое поле 8"/>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ffectLst/>
                    </wps:spPr>
                    <wps:txbx>
                      <w:txbxContent>
                        <w:p>
                          <w:pPr>
                            <w:spacing w:line="269" w:lineRule="exact"/>
                            <w:jc w:val="center"/>
                            <w:rPr>
                              <w:rFonts w:ascii="Impact"/>
                              <w:color w:val="FFFFFF"/>
                              <w:sz w:val="24"/>
                            </w:rPr>
                          </w:pPr>
                          <w:r>
                            <w:rPr>
                              <w:rFonts w:ascii="Impact"/>
                              <w:color w:val="FFFFFF"/>
                              <w:sz w:val="24"/>
                            </w:rPr>
                            <w:t>Fibromyalgia 2016</w:t>
                          </w:r>
                        </w:p>
                        <w:p>
                          <w:pPr>
                            <w:spacing w:before="29"/>
                            <w:jc w:val="center"/>
                            <w:rPr>
                              <w:rFonts w:ascii="Arial"/>
                              <w:color w:val="FFFFFF"/>
                              <w:sz w:val="16"/>
                            </w:rPr>
                          </w:pPr>
                          <w:r>
                            <w:rPr>
                              <w:rFonts w:ascii="Arial"/>
                              <w:color w:val="FFFFFF"/>
                              <w:sz w:val="16"/>
                            </w:rPr>
                            <w:t>June 15-16, 2016</w:t>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252.1pt;margin-top:799.05pt;height:24.95pt;width:91.9pt;mso-position-horizontal-relative:page;mso-position-vertical-relative:page;z-index:-251654144;mso-width-relative:page;mso-height-relative:page;" filled="f" stroked="f" coordsize="21600,21600" o:gfxdata="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H4D&#10;WCTaAAAADQEAAA8AAAAAAAAAAQAgAAAAIgAAAGRycy9kb3ducmV2LnhtbFBLAQIUABQAAAAIAIdO&#10;4kCibgK8IQIAACUEAAAOAAAAAAAAAAEAIAAAACkBAABkcnMvZTJvRG9jLnhtbFBLBQYAAAAABgAG&#10;AFkBAAC8BQAAAAA=&#10;">
              <v:fill on="f" focussize="0,0"/>
              <v:stroke on="f"/>
              <v:imagedata o:title=""/>
              <o:lock v:ext="edit" aspectratio="f"/>
              <v:textbox inset="0mm,0mm,0mm,0mm">
                <w:txbxContent>
                  <w:p>
                    <w:pPr>
                      <w:spacing w:line="269" w:lineRule="exact"/>
                      <w:jc w:val="center"/>
                      <w:rPr>
                        <w:rFonts w:ascii="Impact"/>
                        <w:color w:val="FFFFFF"/>
                        <w:sz w:val="24"/>
                      </w:rPr>
                    </w:pPr>
                    <w:r>
                      <w:rPr>
                        <w:rFonts w:ascii="Impact"/>
                        <w:color w:val="FFFFFF"/>
                        <w:sz w:val="24"/>
                      </w:rPr>
                      <w:t>Fibromyalgia 2016</w:t>
                    </w:r>
                  </w:p>
                  <w:p>
                    <w:pPr>
                      <w:spacing w:before="29"/>
                      <w:jc w:val="center"/>
                      <w:rPr>
                        <w:rFonts w:ascii="Arial"/>
                        <w:color w:val="FFFFFF"/>
                        <w:sz w:val="16"/>
                      </w:rPr>
                    </w:pPr>
                    <w:r>
                      <w:rPr>
                        <w:rFonts w:ascii="Arial"/>
                        <w:color w:val="FFFFFF"/>
                        <w:sz w:val="16"/>
                      </w:rPr>
                      <w:t>June 15-16, 2016</w:t>
                    </w:r>
                  </w:p>
                </w:txbxContent>
              </v:textbox>
            </v:shape>
          </w:pict>
        </mc:Fallback>
      </mc:AlternateContent>
    </w:r>
    <w:r>
      <mc:AlternateContent>
        <mc:Choice Requires="wps">
          <w:drawing>
            <wp:anchor distT="0" distB="0" distL="114300" distR="114300" simplePos="0" relativeHeight="251663360" behindDoc="1" locked="0" layoutInCell="1" allowOverlap="1">
              <wp:simplePos x="0" y="0"/>
              <wp:positionH relativeFrom="page">
                <wp:posOffset>5955030</wp:posOffset>
              </wp:positionH>
              <wp:positionV relativeFrom="page">
                <wp:posOffset>10144760</wp:posOffset>
              </wp:positionV>
              <wp:extent cx="1160780" cy="330835"/>
              <wp:effectExtent l="0" t="0" r="0" b="0"/>
              <wp:wrapNone/>
              <wp:docPr id="7" name="Текстовое поле 7"/>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ffectLst/>
                    </wps:spPr>
                    <wps:txbx>
                      <w:txbxContent>
                        <w:p>
                          <w:pPr>
                            <w:spacing w:line="184" w:lineRule="exact"/>
                            <w:ind w:right="18"/>
                            <w:jc w:val="right"/>
                            <w:rPr>
                              <w:rFonts w:ascii="Arial"/>
                              <w:color w:val="FFFFFF"/>
                              <w:sz w:val="16"/>
                            </w:rPr>
                          </w:pPr>
                          <w:r>
                            <w:rPr>
                              <w:rFonts w:ascii="Arial"/>
                              <w:color w:val="FFFFFF"/>
                              <w:sz w:val="16"/>
                            </w:rPr>
                            <w:t>Volume 5, Issue 3(Suppl)</w:t>
                          </w:r>
                        </w:p>
                        <w:p>
                          <w:pPr>
                            <w:spacing w:before="116"/>
                            <w:ind w:right="18"/>
                            <w:jc w:val="right"/>
                            <w:rPr>
                              <w:rFonts w:ascii="Minion Pro"/>
                              <w:color w:val="FFFFFF"/>
                              <w:sz w:val="16"/>
                            </w:rPr>
                          </w:pPr>
                          <w:r>
                            <w:rPr>
                              <w:rFonts w:ascii="Minion Pro"/>
                              <w:color w:val="FFFFFF"/>
                              <w:sz w:val="16"/>
                            </w:rPr>
                            <w:t>Page 40</w:t>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468.9pt;margin-top:798.8pt;height:26.05pt;width:91.4pt;mso-position-horizontal-relative:page;mso-position-vertical-relative:page;z-index:-251653120;mso-width-relative:page;mso-height-relative:page;" filled="f" stroked="f" coordsize="21600,21600" o:gfxdata="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wbMZ2dsAAAAOAQAADwAAAAAAAAABACAAAAAiAAAAZHJzL2Rvd25yZXYueG1sUEsBAhQAFAAAAAgA&#10;h07iQOQjroIiAgAAJQQAAA4AAAAAAAAAAQAgAAAAKgEAAGRycy9lMm9Eb2MueG1sUEsFBgAAAAAG&#10;AAYAWQEAAL4FAAAAAA==&#10;">
              <v:fill on="f" focussize="0,0"/>
              <v:stroke on="f"/>
              <v:imagedata o:title=""/>
              <o:lock v:ext="edit" aspectratio="f"/>
              <v:textbox inset="0mm,0mm,0mm,0mm">
                <w:txbxContent>
                  <w:p>
                    <w:pPr>
                      <w:spacing w:line="184" w:lineRule="exact"/>
                      <w:ind w:right="18"/>
                      <w:jc w:val="right"/>
                      <w:rPr>
                        <w:rFonts w:ascii="Arial"/>
                        <w:color w:val="FFFFFF"/>
                        <w:sz w:val="16"/>
                      </w:rPr>
                    </w:pPr>
                    <w:r>
                      <w:rPr>
                        <w:rFonts w:ascii="Arial"/>
                        <w:color w:val="FFFFFF"/>
                        <w:sz w:val="16"/>
                      </w:rPr>
                      <w:t>Volume 5, Issue 3(Suppl)</w:t>
                    </w:r>
                  </w:p>
                  <w:p>
                    <w:pPr>
                      <w:spacing w:before="116"/>
                      <w:ind w:right="18"/>
                      <w:jc w:val="right"/>
                      <w:rPr>
                        <w:rFonts w:ascii="Minion Pro"/>
                        <w:color w:val="FFFFFF"/>
                        <w:sz w:val="16"/>
                      </w:rPr>
                    </w:pPr>
                    <w:r>
                      <w:rPr>
                        <w:rFonts w:ascii="Minion Pro"/>
                        <w:color w:val="FFFFFF"/>
                        <w:sz w:val="16"/>
                      </w:rPr>
                      <w:t>Page 40</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spacing w:line="14" w:lineRule="auto"/>
      <w:rPr>
        <w:sz w:val="20"/>
      </w:rPr>
    </w:pPr>
    <w:r>
      <mc:AlternateContent>
        <mc:Choice Requires="wps">
          <w:drawing>
            <wp:anchor distT="0" distB="0" distL="114300" distR="114300" simplePos="0" relativeHeight="251659264" behindDoc="1" locked="0" layoutInCell="1" allowOverlap="1">
              <wp:simplePos x="0" y="0"/>
              <wp:positionH relativeFrom="page">
                <wp:posOffset>5283200</wp:posOffset>
              </wp:positionH>
              <wp:positionV relativeFrom="page">
                <wp:posOffset>330835</wp:posOffset>
              </wp:positionV>
              <wp:extent cx="1832610" cy="220980"/>
              <wp:effectExtent l="0" t="0" r="0" b="0"/>
              <wp:wrapNone/>
              <wp:docPr id="11" name="Текстовое поле 11"/>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ffectLst/>
                    </wps:spPr>
                    <wps:txbx>
                      <w:txbxContent>
                        <w:p>
                          <w:pPr>
                            <w:spacing w:before="2" w:line="249" w:lineRule="auto"/>
                            <w:ind w:left="156" w:right="18" w:hanging="137"/>
                            <w:rPr>
                              <w:rFonts w:ascii="Arial"/>
                              <w:color w:val="FFFFFF"/>
                              <w:sz w:val="14"/>
                            </w:rPr>
                          </w:pPr>
                          <w:r>
                            <w:rPr>
                              <w:rFonts w:ascii="Arial"/>
                              <w:color w:val="FFFFFF"/>
                              <w:sz w:val="14"/>
                            </w:rPr>
                            <w:t xml:space="preserve">T Furuta et al., J Pai n Relief 2016, 5:3(Suppl) </w:t>
                          </w:r>
                          <w:r>
                            <w:fldChar w:fldCharType="begin"/>
                          </w:r>
                          <w:r>
                            <w:instrText xml:space="preserve"> HYPERLINK "http://dx.doi.org/10.4172/2167-0846.C1.006" \h </w:instrText>
                          </w:r>
                          <w:r>
                            <w:fldChar w:fldCharType="separate"/>
                          </w:r>
                          <w:r>
                            <w:rPr>
                              <w:rFonts w:ascii="Arial"/>
                              <w:color w:val="FFFFFF"/>
                              <w:sz w:val="14"/>
                            </w:rPr>
                            <w:t>http://dx.doi.org/10.4172/2167-0846.C1.006</w:t>
                          </w:r>
                          <w:r>
                            <w:rPr>
                              <w:rFonts w:ascii="Arial"/>
                              <w:color w:val="FFFFFF"/>
                              <w:sz w:val="14"/>
                            </w:rPr>
                            <w:fldChar w:fldCharType="end"/>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416pt;margin-top:26.05pt;height:17.4pt;width:144.3pt;mso-position-horizontal-relative:page;mso-position-vertical-relative:page;z-index:-251657216;mso-width-relative:page;mso-height-relative:page;" filled="f" stroked="f" coordsize="21600,21600" o:gfxdata="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CnW&#10;K4jZAAAACgEAAA8AAAAAAAAAAQAgAAAAIgAAAGRycy9kb3ducmV2LnhtbFBLAQIUABQAAAAIAIdO&#10;4kBEuKSNIgIAACcEAAAOAAAAAAAAAAEAIAAAACgBAABkcnMvZTJvRG9jLnhtbFBLBQYAAAAABgAG&#10;AFkBAAC8BQAAAAA=&#10;">
              <v:fill on="f" focussize="0,0"/>
              <v:stroke on="f"/>
              <v:imagedata o:title=""/>
              <o:lock v:ext="edit" aspectratio="f"/>
              <v:textbox inset="0mm,0mm,0mm,0mm">
                <w:txbxContent>
                  <w:p>
                    <w:pPr>
                      <w:spacing w:before="2" w:line="249" w:lineRule="auto"/>
                      <w:ind w:left="156" w:right="18" w:hanging="137"/>
                      <w:rPr>
                        <w:rFonts w:ascii="Arial"/>
                        <w:color w:val="FFFFFF"/>
                        <w:sz w:val="14"/>
                      </w:rPr>
                    </w:pPr>
                    <w:r>
                      <w:rPr>
                        <w:rFonts w:ascii="Arial"/>
                        <w:color w:val="FFFFFF"/>
                        <w:sz w:val="14"/>
                      </w:rPr>
                      <w:t xml:space="preserve">T Furuta et al., J Pai n Relief 2016, 5:3(Suppl) </w:t>
                    </w:r>
                    <w:r>
                      <w:fldChar w:fldCharType="begin"/>
                    </w:r>
                    <w:r>
                      <w:instrText xml:space="preserve"> HYPERLINK "http://dx.doi.org/10.4172/2167-0846.C1.006" \h </w:instrText>
                    </w:r>
                    <w:r>
                      <w:fldChar w:fldCharType="separate"/>
                    </w:r>
                    <w:r>
                      <w:rPr>
                        <w:rFonts w:ascii="Arial"/>
                        <w:color w:val="FFFFFF"/>
                        <w:sz w:val="14"/>
                      </w:rPr>
                      <w:t>http://dx.doi.org/10.4172/2167-0846.C1.006</w:t>
                    </w:r>
                    <w:r>
                      <w:rPr>
                        <w:rFonts w:ascii="Arial"/>
                        <w:color w:val="FFFFFF"/>
                        <w:sz w:val="14"/>
                      </w:rPr>
                      <w:fldChar w:fldCharType="end"/>
                    </w:r>
                  </w:p>
                </w:txbxContent>
              </v:textbox>
            </v:shape>
          </w:pict>
        </mc:Fallback>
      </mc:AlternateContent>
    </w:r>
    <w:r>
      <mc:AlternateContent>
        <mc:Choice Requires="wps">
          <w:drawing>
            <wp:anchor distT="0" distB="0" distL="114300" distR="114300" simplePos="0" relativeHeight="251660288" behindDoc="1" locked="0" layoutInCell="1" allowOverlap="1">
              <wp:simplePos x="0" y="0"/>
              <wp:positionH relativeFrom="page">
                <wp:posOffset>444500</wp:posOffset>
              </wp:positionH>
              <wp:positionV relativeFrom="page">
                <wp:posOffset>613410</wp:posOffset>
              </wp:positionV>
              <wp:extent cx="6552565" cy="509270"/>
              <wp:effectExtent l="0" t="0" r="0" b="0"/>
              <wp:wrapNone/>
              <wp:docPr id="10" name="Текстовое поле 10"/>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ffectLst/>
                    </wps:spPr>
                    <wps:txbx>
                      <w:txbxContent>
                        <w:p>
                          <w:pPr>
                            <w:pStyle w:val="7"/>
                            <w:spacing w:line="187" w:lineRule="exact"/>
                            <w:ind w:left="20" w:right="-10"/>
                            <w:rPr>
                              <w:rFonts w:ascii="Myriad Pro"/>
                              <w:color w:val="FFFFFF"/>
                            </w:rPr>
                          </w:pPr>
                          <w:r>
                            <w:rPr>
                              <w:rFonts w:ascii="Myriad Pro"/>
                              <w:color w:val="FFFFFF"/>
                            </w:rPr>
                            <w:t>International Conference on</w:t>
                          </w:r>
                        </w:p>
                        <w:p>
                          <w:pPr>
                            <w:spacing w:line="614" w:lineRule="exact"/>
                            <w:ind w:left="20" w:right="-10"/>
                            <w:rPr>
                              <w:rFonts w:ascii="Minion Pro"/>
                              <w:color w:val="FFFFFF"/>
                              <w:sz w:val="24"/>
                            </w:rPr>
                          </w:pPr>
                          <w:r>
                            <w:rPr>
                              <w:rFonts w:ascii="Impact"/>
                              <w:color w:val="FFFFFF"/>
                              <w:sz w:val="52"/>
                            </w:rPr>
                            <w:t xml:space="preserve">Fibromyalgia and Chronic Pain </w:t>
                          </w:r>
                          <w:r>
                            <w:rPr>
                              <w:rFonts w:ascii="Minion Pro"/>
                              <w:color w:val="FFFFFF"/>
                              <w:sz w:val="24"/>
                            </w:rPr>
                            <w:t>(June 15-16, 2016   Philadelphia, USA)</w:t>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35pt;margin-top:48.3pt;height:40.1pt;width:515.95pt;mso-position-horizontal-relative:page;mso-position-vertical-relative:page;z-index:-251656192;mso-width-relative:page;mso-height-relative:page;" filled="f" stroked="f" coordsize="21600,21600" o:gfxdata="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Ewv&#10;QVrYAAAACgEAAA8AAAAAAAAAAQAgAAAAIgAAAGRycy9kb3ducmV2LnhtbFBLAQIUABQAAAAIAIdO&#10;4kA19Gq7IwIAACcEAAAOAAAAAAAAAAEAIAAAACcBAABkcnMvZTJvRG9jLnhtbFBLBQYAAAAABgAG&#10;AFkBAAC8BQAAAAA=&#10;">
              <v:fill on="f" focussize="0,0"/>
              <v:stroke on="f"/>
              <v:imagedata o:title=""/>
              <o:lock v:ext="edit" aspectratio="f"/>
              <v:textbox inset="0mm,0mm,0mm,0mm">
                <w:txbxContent>
                  <w:p>
                    <w:pPr>
                      <w:pStyle w:val="7"/>
                      <w:spacing w:line="187" w:lineRule="exact"/>
                      <w:ind w:left="20" w:right="-10"/>
                      <w:rPr>
                        <w:rFonts w:ascii="Myriad Pro"/>
                        <w:color w:val="FFFFFF"/>
                      </w:rPr>
                    </w:pPr>
                    <w:r>
                      <w:rPr>
                        <w:rFonts w:ascii="Myriad Pro"/>
                        <w:color w:val="FFFFFF"/>
                      </w:rPr>
                      <w:t>International Conference on</w:t>
                    </w:r>
                  </w:p>
                  <w:p>
                    <w:pPr>
                      <w:spacing w:line="614" w:lineRule="exact"/>
                      <w:ind w:left="20" w:right="-10"/>
                      <w:rPr>
                        <w:rFonts w:ascii="Minion Pro"/>
                        <w:color w:val="FFFFFF"/>
                        <w:sz w:val="24"/>
                      </w:rPr>
                    </w:pPr>
                    <w:r>
                      <w:rPr>
                        <w:rFonts w:ascii="Impact"/>
                        <w:color w:val="FFFFFF"/>
                        <w:sz w:val="52"/>
                      </w:rPr>
                      <w:t xml:space="preserve">Fibromyalgia and Chronic Pain </w:t>
                    </w:r>
                    <w:r>
                      <w:rPr>
                        <w:rFonts w:ascii="Minion Pro"/>
                        <w:color w:val="FFFFFF"/>
                        <w:sz w:val="24"/>
                      </w:rPr>
                      <w:t>(June 15-16, 2016   Philadelphia, USA)</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hdrShapeDefaults>
    <o:shapelayout v:ext="edit">
      <o:idmap v:ext="edit" data="3"/>
    </o:shapelayout>
  </w:hdrShapeDefaults>
  <w:compat>
    <w:spaceForUL/>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CD266B"/>
    <w:rsid w:val="0BCD266B"/>
    <w:rsid w:val="0C3938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1"/>
    <w:pPr>
      <w:widowControl w:val="0"/>
    </w:pPr>
    <w:rPr>
      <w:rFonts w:ascii="Tw Cen MT" w:hAnsi="Tw Cen MT" w:eastAsia="Tw Cen MT" w:cs="Tw Cen MT"/>
      <w:sz w:val="22"/>
      <w:szCs w:val="22"/>
      <w:lang w:val="en-US" w:eastAsia="en-US" w:bidi="ar-SA"/>
    </w:rPr>
  </w:style>
  <w:style w:type="paragraph" w:styleId="2">
    <w:name w:val="heading 1"/>
    <w:basedOn w:val="1"/>
    <w:next w:val="1"/>
    <w:qFormat/>
    <w:uiPriority w:val="1"/>
    <w:pPr>
      <w:spacing w:before="47" w:line="400" w:lineRule="exact"/>
      <w:ind w:left="100"/>
      <w:outlineLvl w:val="0"/>
    </w:pPr>
    <w:rPr>
      <w:rFonts w:ascii="Minion Pro" w:hAnsi="Minion Pro" w:eastAsia="Minion Pro" w:cs="Minion Pro"/>
      <w:b/>
      <w:bCs/>
      <w:sz w:val="36"/>
      <w:szCs w:val="36"/>
    </w:rPr>
  </w:style>
  <w:style w:type="paragraph" w:styleId="3">
    <w:name w:val="heading 3"/>
    <w:basedOn w:val="1"/>
    <w:next w:val="1"/>
    <w:qFormat/>
    <w:uiPriority w:val="1"/>
    <w:pPr>
      <w:ind w:left="100"/>
      <w:outlineLvl w:val="2"/>
    </w:pPr>
    <w:rPr>
      <w:rFonts w:ascii="Arial" w:hAnsi="Arial" w:eastAsia="Arial" w:cs="Arial"/>
      <w:b/>
      <w:bCs/>
      <w:sz w:val="20"/>
      <w:szCs w:val="20"/>
    </w:rPr>
  </w:style>
  <w:style w:type="character" w:default="1" w:styleId="4">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character" w:styleId="6">
    <w:name w:val="Hyperlink"/>
    <w:unhideWhenUsed/>
    <w:uiPriority w:val="99"/>
    <w:rPr>
      <w:color w:val="0000FF"/>
      <w:u w:val="single"/>
    </w:rPr>
  </w:style>
  <w:style w:type="paragraph" w:styleId="7">
    <w:name w:val="Body Text"/>
    <w:basedOn w:val="1"/>
    <w:qFormat/>
    <w:uiPriority w:val="1"/>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71</TotalTime>
  <ScaleCrop>false</ScaleCrop>
  <LinksUpToDate>false</LinksUpToDate>
  <CharactersWithSpaces>0</CharactersWithSpaces>
  <Application>WPS Office_11.2.0.10200_F1E327BC-269C-435d-A152-05C5408002CA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2022-07-25T17:19:00Z</dcterms:created>
  <dc:creator>tatjanazinchenko</dc:creator>
  <cp:lastModifiedBy>tatjanazinchenko</cp:lastModifiedBy>
  <dcterms:modified xsi:type="dcterms:W3CDTF">2022-07-25T22:25:43Z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1049-11.2.0.10200</vt:lpwstr>
  </property>
</Properties>
</file>