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0EC" w:rsidRPr="0061550C" w:rsidRDefault="009720EC" w:rsidP="009720EC">
      <w:pPr>
        <w:rPr>
          <w:rFonts w:asciiTheme="majorBidi" w:hAnsiTheme="majorBidi" w:cstheme="majorBidi"/>
          <w:b/>
          <w:bCs/>
        </w:rPr>
      </w:pPr>
      <w:proofErr w:type="spellStart"/>
      <w:r w:rsidRPr="0061550C">
        <w:rPr>
          <w:rFonts w:asciiTheme="majorBidi" w:hAnsiTheme="majorBidi" w:cstheme="majorBidi"/>
          <w:b/>
          <w:bCs/>
        </w:rPr>
        <w:t>Neurodegeneration</w:t>
      </w:r>
      <w:proofErr w:type="spellEnd"/>
      <w:r w:rsidRPr="0061550C">
        <w:rPr>
          <w:rFonts w:asciiTheme="majorBidi" w:hAnsiTheme="majorBidi" w:cstheme="majorBidi"/>
          <w:b/>
          <w:bCs/>
        </w:rPr>
        <w:t xml:space="preserve"> with brain iron accumulation: Clinical, Genetic, </w:t>
      </w:r>
      <w:r>
        <w:rPr>
          <w:rFonts w:asciiTheme="majorBidi" w:hAnsiTheme="majorBidi" w:cstheme="majorBidi"/>
          <w:b/>
          <w:bCs/>
        </w:rPr>
        <w:t>and n</w:t>
      </w:r>
      <w:r w:rsidRPr="0061550C">
        <w:rPr>
          <w:rFonts w:asciiTheme="majorBidi" w:hAnsiTheme="majorBidi" w:cstheme="majorBidi"/>
          <w:b/>
          <w:bCs/>
        </w:rPr>
        <w:t xml:space="preserve">euroimaging characteristics </w:t>
      </w:r>
      <w:r>
        <w:rPr>
          <w:rFonts w:asciiTheme="majorBidi" w:hAnsiTheme="majorBidi" w:cstheme="majorBidi"/>
          <w:b/>
          <w:bCs/>
        </w:rPr>
        <w:t>in</w:t>
      </w:r>
      <w:r w:rsidRPr="0061550C">
        <w:rPr>
          <w:rFonts w:asciiTheme="majorBidi" w:hAnsiTheme="majorBidi" w:cstheme="majorBidi"/>
          <w:b/>
          <w:bCs/>
        </w:rPr>
        <w:t xml:space="preserve"> Iranian </w:t>
      </w:r>
      <w:r>
        <w:rPr>
          <w:rFonts w:asciiTheme="majorBidi" w:hAnsiTheme="majorBidi" w:cstheme="majorBidi"/>
          <w:b/>
          <w:bCs/>
        </w:rPr>
        <w:t>patients</w:t>
      </w:r>
    </w:p>
    <w:p w:rsidR="009720EC" w:rsidRDefault="009720EC" w:rsidP="009720EC">
      <w:pPr>
        <w:rPr>
          <w:rFonts w:asciiTheme="majorBidi" w:hAnsiTheme="majorBidi" w:cstheme="majorBidi"/>
          <w:b/>
          <w:bCs/>
          <w:rtl/>
        </w:rPr>
      </w:pPr>
    </w:p>
    <w:p w:rsidR="009720EC" w:rsidRPr="00EC754A" w:rsidRDefault="009720EC" w:rsidP="009720EC">
      <w:pPr>
        <w:rPr>
          <w:rFonts w:asciiTheme="majorBidi" w:hAnsiTheme="majorBidi" w:cstheme="majorBidi"/>
          <w:b/>
          <w:bCs/>
          <w:sz w:val="20"/>
          <w:szCs w:val="20"/>
        </w:rPr>
      </w:pPr>
      <w:proofErr w:type="spellStart"/>
      <w:r w:rsidRPr="00EC754A">
        <w:rPr>
          <w:rFonts w:asciiTheme="majorBidi" w:hAnsiTheme="majorBidi" w:cstheme="majorBidi"/>
          <w:b/>
          <w:bCs/>
        </w:rPr>
        <w:t>Masoumeh</w:t>
      </w:r>
      <w:proofErr w:type="spellEnd"/>
      <w:r w:rsidRPr="00EC754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C754A">
        <w:rPr>
          <w:rFonts w:asciiTheme="majorBidi" w:hAnsiTheme="majorBidi" w:cstheme="majorBidi"/>
          <w:b/>
          <w:bCs/>
        </w:rPr>
        <w:t>Dehghan</w:t>
      </w:r>
      <w:proofErr w:type="spellEnd"/>
      <w:r w:rsidRPr="00EC754A">
        <w:rPr>
          <w:rFonts w:asciiTheme="majorBidi" w:hAnsiTheme="majorBidi" w:cstheme="majorBidi"/>
          <w:b/>
          <w:bCs/>
        </w:rPr>
        <w:t xml:space="preserve"> Manshadi</w:t>
      </w:r>
      <w:r w:rsidRPr="00EC754A">
        <w:rPr>
          <w:rFonts w:asciiTheme="majorBidi" w:hAnsiTheme="majorBidi" w:cstheme="majorBidi"/>
          <w:b/>
          <w:bCs/>
          <w:vertAlign w:val="superscript"/>
        </w:rPr>
        <w:t>1, 2</w:t>
      </w:r>
      <w:r w:rsidRPr="00EC754A">
        <w:rPr>
          <w:rFonts w:asciiTheme="majorBidi" w:hAnsiTheme="majorBidi" w:cstheme="majorBidi"/>
          <w:b/>
          <w:bCs/>
        </w:rPr>
        <w:t xml:space="preserve">, </w:t>
      </w:r>
      <w:proofErr w:type="spellStart"/>
      <w:r w:rsidRPr="00837498">
        <w:rPr>
          <w:rFonts w:asciiTheme="majorBidi" w:hAnsiTheme="majorBidi" w:cstheme="majorBidi"/>
          <w:b/>
          <w:bCs/>
        </w:rPr>
        <w:t>Roya</w:t>
      </w:r>
      <w:proofErr w:type="spellEnd"/>
      <w:r w:rsidRPr="00837498">
        <w:rPr>
          <w:rFonts w:asciiTheme="majorBidi" w:hAnsiTheme="majorBidi" w:cstheme="majorBidi"/>
          <w:b/>
          <w:bCs/>
        </w:rPr>
        <w:t xml:space="preserve"> Ghods</w:t>
      </w:r>
      <w:r w:rsidRPr="00837498">
        <w:rPr>
          <w:rFonts w:asciiTheme="majorBidi" w:hAnsiTheme="majorBidi" w:cstheme="majorBidi"/>
          <w:b/>
          <w:bCs/>
          <w:vertAlign w:val="superscript"/>
        </w:rPr>
        <w:t>1</w:t>
      </w:r>
      <w:r>
        <w:rPr>
          <w:rFonts w:asciiTheme="majorBidi" w:hAnsiTheme="majorBidi" w:cstheme="majorBidi"/>
          <w:b/>
          <w:bCs/>
        </w:rPr>
        <w:t xml:space="preserve">, </w:t>
      </w:r>
      <w:r w:rsidRPr="00EC754A">
        <w:rPr>
          <w:rFonts w:asciiTheme="majorBidi" w:hAnsiTheme="majorBidi" w:cstheme="majorBidi"/>
          <w:b/>
          <w:bCs/>
        </w:rPr>
        <w:t>Ali Rezaei</w:t>
      </w:r>
      <w:r w:rsidRPr="00EC754A">
        <w:rPr>
          <w:rFonts w:asciiTheme="majorBidi" w:hAnsiTheme="majorBidi" w:cstheme="majorBidi"/>
          <w:b/>
          <w:bCs/>
          <w:vertAlign w:val="superscript"/>
        </w:rPr>
        <w:t>2</w:t>
      </w:r>
      <w:r>
        <w:rPr>
          <w:rFonts w:asciiTheme="majorBidi" w:hAnsiTheme="majorBidi" w:cstheme="majorBidi"/>
          <w:b/>
          <w:bCs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</w:rPr>
        <w:t>Farideh</w:t>
      </w:r>
      <w:proofErr w:type="spellEnd"/>
      <w:r>
        <w:rPr>
          <w:rFonts w:asciiTheme="majorBidi" w:hAnsiTheme="majorBidi" w:cstheme="majorBidi"/>
          <w:b/>
          <w:bCs/>
        </w:rPr>
        <w:t xml:space="preserve"> Hashemi</w:t>
      </w:r>
      <w:r>
        <w:rPr>
          <w:rFonts w:asciiTheme="majorBidi" w:hAnsiTheme="majorBidi" w:cstheme="majorBidi"/>
          <w:b/>
          <w:bCs/>
          <w:vertAlign w:val="superscript"/>
        </w:rPr>
        <w:t>1</w:t>
      </w:r>
      <w:r>
        <w:rPr>
          <w:rFonts w:asciiTheme="majorBidi" w:hAnsiTheme="majorBidi" w:cstheme="majorBidi"/>
          <w:b/>
          <w:bCs/>
        </w:rPr>
        <w:t>, Amir Hassan Habibi</w:t>
      </w:r>
      <w:r w:rsidRPr="009562C9">
        <w:rPr>
          <w:rFonts w:asciiTheme="majorBidi" w:hAnsiTheme="majorBidi" w:cstheme="majorBidi"/>
          <w:b/>
          <w:bCs/>
          <w:vertAlign w:val="superscript"/>
        </w:rPr>
        <w:t>3</w:t>
      </w:r>
      <w:r>
        <w:rPr>
          <w:rFonts w:asciiTheme="majorBidi" w:hAnsiTheme="majorBidi" w:cstheme="majorBidi"/>
          <w:b/>
          <w:bCs/>
        </w:rPr>
        <w:t xml:space="preserve">, </w:t>
      </w:r>
      <w:proofErr w:type="spellStart"/>
      <w:r w:rsidRPr="00EC754A">
        <w:rPr>
          <w:rFonts w:asciiTheme="majorBidi" w:hAnsiTheme="majorBidi" w:cstheme="majorBidi"/>
          <w:b/>
          <w:bCs/>
        </w:rPr>
        <w:t>Omid</w:t>
      </w:r>
      <w:proofErr w:type="spellEnd"/>
      <w:r w:rsidRPr="00EC754A">
        <w:rPr>
          <w:rFonts w:asciiTheme="majorBidi" w:hAnsiTheme="majorBidi" w:cstheme="majorBidi"/>
          <w:b/>
          <w:bCs/>
        </w:rPr>
        <w:t xml:space="preserve"> Aryani</w:t>
      </w:r>
      <w:r>
        <w:rPr>
          <w:rFonts w:asciiTheme="majorBidi" w:hAnsiTheme="majorBidi" w:cstheme="majorBidi"/>
          <w:b/>
          <w:bCs/>
          <w:vertAlign w:val="superscript"/>
        </w:rPr>
        <w:t>4</w:t>
      </w:r>
      <w:r w:rsidRPr="00EC754A">
        <w:rPr>
          <w:rFonts w:asciiTheme="majorBidi" w:hAnsiTheme="majorBidi" w:cstheme="majorBidi"/>
          <w:b/>
          <w:bCs/>
          <w:vertAlign w:val="superscript"/>
        </w:rPr>
        <w:t>, 2</w:t>
      </w:r>
    </w:p>
    <w:p w:rsidR="009720EC" w:rsidRPr="00EC754A" w:rsidRDefault="009720EC" w:rsidP="009720EC">
      <w:pPr>
        <w:rPr>
          <w:rFonts w:asciiTheme="majorBidi" w:hAnsiTheme="majorBidi" w:cstheme="majorBidi"/>
          <w:b/>
          <w:bCs/>
        </w:rPr>
      </w:pPr>
      <w:r w:rsidRPr="00EC754A">
        <w:rPr>
          <w:rFonts w:asciiTheme="majorBidi" w:hAnsiTheme="majorBidi" w:cstheme="majorBidi"/>
          <w:b/>
          <w:bCs/>
        </w:rPr>
        <w:t>1. Department of Molecular Medicine, School of Advanced Medical Technology, Iran University of Medical Sciences, Tehran, Iran</w:t>
      </w:r>
    </w:p>
    <w:p w:rsidR="009720EC" w:rsidRDefault="009720EC" w:rsidP="009720EC">
      <w:pPr>
        <w:rPr>
          <w:rFonts w:asciiTheme="majorBidi" w:hAnsiTheme="majorBidi" w:cstheme="majorBidi"/>
          <w:b/>
          <w:bCs/>
        </w:rPr>
      </w:pPr>
      <w:r w:rsidRPr="00EC754A">
        <w:rPr>
          <w:rFonts w:asciiTheme="majorBidi" w:hAnsiTheme="majorBidi" w:cstheme="majorBidi"/>
          <w:b/>
          <w:bCs/>
        </w:rPr>
        <w:t>2.</w:t>
      </w:r>
      <w:r>
        <w:rPr>
          <w:rFonts w:asciiTheme="majorBidi" w:hAnsiTheme="majorBidi" w:cstheme="majorBidi"/>
          <w:b/>
          <w:bCs/>
        </w:rPr>
        <w:t xml:space="preserve"> </w:t>
      </w:r>
      <w:r w:rsidRPr="00EC754A">
        <w:rPr>
          <w:rFonts w:asciiTheme="majorBidi" w:hAnsiTheme="majorBidi" w:cstheme="majorBidi"/>
          <w:b/>
          <w:bCs/>
        </w:rPr>
        <w:t>Medical Genetics Department, Endocrinology and Metabolism Research Institute, Tehran University of Medical Sciences, Tehran, Iran</w:t>
      </w:r>
    </w:p>
    <w:p w:rsidR="009720EC" w:rsidRPr="00EC754A" w:rsidRDefault="009720EC" w:rsidP="009720E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3.</w:t>
      </w:r>
      <w:r w:rsidRPr="009562C9">
        <w:rPr>
          <w:rFonts w:asciiTheme="majorBidi" w:hAnsiTheme="majorBidi" w:cstheme="majorBidi"/>
          <w:b/>
          <w:bCs/>
        </w:rPr>
        <w:t xml:space="preserve"> Department of Neurology, Iran University of Medical Sciences, Tehran, Iran</w:t>
      </w:r>
    </w:p>
    <w:p w:rsidR="009720EC" w:rsidRPr="0061550C" w:rsidRDefault="009720EC" w:rsidP="009720E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4</w:t>
      </w:r>
      <w:r w:rsidRPr="00EC754A">
        <w:rPr>
          <w:rFonts w:asciiTheme="majorBidi" w:hAnsiTheme="majorBidi" w:cstheme="majorBidi"/>
          <w:b/>
          <w:bCs/>
        </w:rPr>
        <w:t>. Department of Neuroscience, School of Advanced Medical Technology, Iran University of Medical Sciences, Tehran, Iran</w:t>
      </w:r>
    </w:p>
    <w:p w:rsidR="009720EC" w:rsidRPr="00B22286" w:rsidRDefault="009720EC" w:rsidP="009720EC">
      <w:pPr>
        <w:rPr>
          <w:rFonts w:asciiTheme="majorBidi" w:hAnsiTheme="majorBidi" w:cstheme="majorBidi"/>
        </w:rPr>
      </w:pPr>
      <w:r w:rsidRPr="00B22286">
        <w:rPr>
          <w:rFonts w:asciiTheme="majorBidi" w:hAnsiTheme="majorBidi" w:cstheme="majorBidi"/>
        </w:rPr>
        <w:t xml:space="preserve">To whom correspondence should be addressed. E-mail: </w:t>
      </w:r>
      <w:hyperlink r:id="rId4" w:history="1">
        <w:r w:rsidRPr="00672BF7">
          <w:rPr>
            <w:rStyle w:val="Hyperlink"/>
            <w:rFonts w:asciiTheme="majorBidi" w:hAnsiTheme="majorBidi" w:cstheme="majorBidi"/>
          </w:rPr>
          <w:t>o_aryani@yahoo.com</w:t>
        </w:r>
      </w:hyperlink>
      <w:r>
        <w:rPr>
          <w:rFonts w:asciiTheme="majorBidi" w:hAnsiTheme="majorBidi" w:cstheme="majorBidi"/>
        </w:rPr>
        <w:t xml:space="preserve"> &amp; a</w:t>
      </w:r>
      <w:r w:rsidRPr="00B22286">
        <w:rPr>
          <w:rFonts w:asciiTheme="majorBidi" w:hAnsiTheme="majorBidi" w:cstheme="majorBidi"/>
        </w:rPr>
        <w:t>ryani.</w:t>
      </w:r>
      <w:r>
        <w:rPr>
          <w:rFonts w:asciiTheme="majorBidi" w:hAnsiTheme="majorBidi" w:cstheme="majorBidi"/>
        </w:rPr>
        <w:t>o</w:t>
      </w:r>
      <w:r w:rsidRPr="00B22286">
        <w:rPr>
          <w:rFonts w:asciiTheme="majorBidi" w:hAnsiTheme="majorBidi" w:cstheme="majorBidi"/>
        </w:rPr>
        <w:t>@tak.iums.ac.ir</w:t>
      </w:r>
    </w:p>
    <w:p w:rsidR="009720EC" w:rsidRPr="0061550C" w:rsidRDefault="009720EC" w:rsidP="009720EC">
      <w:pPr>
        <w:rPr>
          <w:rFonts w:asciiTheme="majorBidi" w:hAnsiTheme="majorBidi" w:cstheme="majorBidi"/>
          <w:b/>
          <w:bCs/>
        </w:rPr>
      </w:pPr>
    </w:p>
    <w:p w:rsidR="009720EC" w:rsidRPr="00B72315" w:rsidRDefault="009720EC" w:rsidP="009720E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72315">
        <w:rPr>
          <w:rFonts w:asciiTheme="majorBidi" w:hAnsiTheme="majorBidi" w:cstheme="majorBidi"/>
          <w:b/>
          <w:bCs/>
          <w:sz w:val="24"/>
          <w:szCs w:val="24"/>
        </w:rPr>
        <w:t>Abstract:</w:t>
      </w:r>
    </w:p>
    <w:p w:rsidR="009720EC" w:rsidRDefault="009720EC" w:rsidP="009720EC">
      <w:pPr>
        <w:rPr>
          <w:rFonts w:asciiTheme="majorBidi" w:hAnsiTheme="majorBidi" w:cstheme="majorBidi"/>
        </w:rPr>
      </w:pPr>
      <w:r w:rsidRPr="009D01D0">
        <w:rPr>
          <w:rFonts w:asciiTheme="majorBidi" w:hAnsiTheme="majorBidi" w:cstheme="majorBidi"/>
        </w:rPr>
        <w:t xml:space="preserve">Background: </w:t>
      </w:r>
      <w:proofErr w:type="spellStart"/>
      <w:r w:rsidRPr="009D01D0">
        <w:rPr>
          <w:rFonts w:asciiTheme="majorBidi" w:hAnsiTheme="majorBidi" w:cstheme="majorBidi"/>
        </w:rPr>
        <w:t>Neurodegeneration</w:t>
      </w:r>
      <w:proofErr w:type="spellEnd"/>
      <w:r w:rsidRPr="009D01D0">
        <w:rPr>
          <w:rFonts w:asciiTheme="majorBidi" w:hAnsiTheme="majorBidi" w:cstheme="majorBidi"/>
        </w:rPr>
        <w:t xml:space="preserve"> with brain iron accumulation (NBIA) is a group of inherited neurologic disorders characterized by abnormal accumulation of iron in the basal</w:t>
      </w:r>
      <w:r>
        <w:rPr>
          <w:rFonts w:asciiTheme="majorBidi" w:hAnsiTheme="majorBidi" w:cstheme="majorBidi"/>
        </w:rPr>
        <w:t xml:space="preserve"> ganglia</w:t>
      </w:r>
      <w:r w:rsidRPr="009D01D0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Currently, t</w:t>
      </w:r>
      <w:r w:rsidRPr="009D01D0">
        <w:rPr>
          <w:rFonts w:asciiTheme="majorBidi" w:hAnsiTheme="majorBidi" w:cstheme="majorBidi"/>
        </w:rPr>
        <w:t>en type</w:t>
      </w:r>
      <w:r>
        <w:rPr>
          <w:rFonts w:asciiTheme="majorBidi" w:hAnsiTheme="majorBidi" w:cstheme="majorBidi"/>
        </w:rPr>
        <w:t>s</w:t>
      </w:r>
      <w:r w:rsidRPr="009D01D0">
        <w:rPr>
          <w:rFonts w:asciiTheme="majorBidi" w:hAnsiTheme="majorBidi" w:cstheme="majorBidi"/>
        </w:rPr>
        <w:t xml:space="preserve"> of NBIA are known. In this study we </w:t>
      </w:r>
      <w:r>
        <w:rPr>
          <w:rFonts w:asciiTheme="majorBidi" w:hAnsiTheme="majorBidi" w:cstheme="majorBidi"/>
        </w:rPr>
        <w:t>describe</w:t>
      </w:r>
      <w:r w:rsidRPr="009D01D0">
        <w:rPr>
          <w:rFonts w:asciiTheme="majorBidi" w:hAnsiTheme="majorBidi" w:cstheme="majorBidi"/>
        </w:rPr>
        <w:t xml:space="preserve"> clinical, radiologic and genetic findings of </w:t>
      </w:r>
      <w:r>
        <w:rPr>
          <w:rFonts w:asciiTheme="majorBidi" w:hAnsiTheme="majorBidi" w:cstheme="majorBidi"/>
        </w:rPr>
        <w:t xml:space="preserve">Iranian cohort of </w:t>
      </w:r>
      <w:r w:rsidRPr="009D01D0">
        <w:rPr>
          <w:rFonts w:asciiTheme="majorBidi" w:hAnsiTheme="majorBidi" w:cstheme="majorBidi"/>
        </w:rPr>
        <w:t>NBIA</w:t>
      </w:r>
      <w:r>
        <w:rPr>
          <w:rFonts w:asciiTheme="majorBidi" w:hAnsiTheme="majorBidi" w:cstheme="majorBidi"/>
        </w:rPr>
        <w:t xml:space="preserve"> cases.</w:t>
      </w:r>
    </w:p>
    <w:p w:rsidR="009720EC" w:rsidRPr="009D01D0" w:rsidRDefault="009720EC" w:rsidP="009720EC">
      <w:pPr>
        <w:rPr>
          <w:rFonts w:asciiTheme="majorBidi" w:hAnsiTheme="majorBidi" w:cstheme="majorBidi"/>
        </w:rPr>
      </w:pPr>
      <w:r w:rsidRPr="009D01D0">
        <w:rPr>
          <w:rFonts w:asciiTheme="majorBidi" w:hAnsiTheme="majorBidi" w:cstheme="majorBidi"/>
        </w:rPr>
        <w:t xml:space="preserve">Methods: Clinical, </w:t>
      </w:r>
      <w:r>
        <w:rPr>
          <w:rFonts w:asciiTheme="majorBidi" w:hAnsiTheme="majorBidi" w:cstheme="majorBidi"/>
        </w:rPr>
        <w:t>r</w:t>
      </w:r>
      <w:r w:rsidRPr="009D01D0">
        <w:rPr>
          <w:rFonts w:asciiTheme="majorBidi" w:hAnsiTheme="majorBidi" w:cstheme="majorBidi"/>
        </w:rPr>
        <w:t xml:space="preserve">adiologic and </w:t>
      </w:r>
      <w:r>
        <w:rPr>
          <w:rFonts w:asciiTheme="majorBidi" w:hAnsiTheme="majorBidi" w:cstheme="majorBidi"/>
        </w:rPr>
        <w:t>g</w:t>
      </w:r>
      <w:r w:rsidRPr="009D01D0">
        <w:rPr>
          <w:rFonts w:asciiTheme="majorBidi" w:hAnsiTheme="majorBidi" w:cstheme="majorBidi"/>
        </w:rPr>
        <w:t>enetic data of cases diagnosed as NBIA in a referral center in Tehran, Iran from 2019-2021 was retrospectively studied.</w:t>
      </w:r>
    </w:p>
    <w:p w:rsidR="009720EC" w:rsidRPr="009D01D0" w:rsidRDefault="009720EC" w:rsidP="009720EC">
      <w:pPr>
        <w:rPr>
          <w:rFonts w:asciiTheme="majorBidi" w:hAnsiTheme="majorBidi" w:cstheme="majorBidi"/>
        </w:rPr>
      </w:pPr>
      <w:r w:rsidRPr="009D01D0">
        <w:rPr>
          <w:rFonts w:asciiTheme="majorBidi" w:hAnsiTheme="majorBidi" w:cstheme="majorBidi"/>
        </w:rPr>
        <w:t xml:space="preserve">Results: In this cohort of 16 cases, </w:t>
      </w:r>
      <w:proofErr w:type="spellStart"/>
      <w:r w:rsidRPr="009D01D0">
        <w:rPr>
          <w:rFonts w:asciiTheme="majorBidi" w:hAnsiTheme="majorBidi" w:cstheme="majorBidi"/>
        </w:rPr>
        <w:t>Panthotenate</w:t>
      </w:r>
      <w:proofErr w:type="spellEnd"/>
      <w:r w:rsidRPr="009D01D0">
        <w:rPr>
          <w:rFonts w:asciiTheme="majorBidi" w:hAnsiTheme="majorBidi" w:cstheme="majorBidi"/>
        </w:rPr>
        <w:t xml:space="preserve"> Kinase-Associated </w:t>
      </w:r>
      <w:proofErr w:type="spellStart"/>
      <w:r w:rsidRPr="009D01D0">
        <w:rPr>
          <w:rFonts w:asciiTheme="majorBidi" w:hAnsiTheme="majorBidi" w:cstheme="majorBidi"/>
        </w:rPr>
        <w:t>Neurodegeneration</w:t>
      </w:r>
      <w:proofErr w:type="spellEnd"/>
      <w:r w:rsidRPr="009D01D0">
        <w:rPr>
          <w:rFonts w:asciiTheme="majorBidi" w:hAnsiTheme="majorBidi" w:cstheme="majorBidi"/>
        </w:rPr>
        <w:t xml:space="preserve"> (PKAN) was most common type (n=11) then PLA2G6-Associated </w:t>
      </w:r>
      <w:proofErr w:type="spellStart"/>
      <w:r w:rsidRPr="009D01D0">
        <w:rPr>
          <w:rFonts w:asciiTheme="majorBidi" w:hAnsiTheme="majorBidi" w:cstheme="majorBidi"/>
        </w:rPr>
        <w:t>Neurodegeneration</w:t>
      </w:r>
      <w:proofErr w:type="spellEnd"/>
      <w:r w:rsidRPr="009D01D0">
        <w:rPr>
          <w:rFonts w:asciiTheme="majorBidi" w:hAnsiTheme="majorBidi" w:cstheme="majorBidi"/>
        </w:rPr>
        <w:t xml:space="preserve"> (PLAN) (n=3) </w:t>
      </w:r>
      <w:r>
        <w:rPr>
          <w:rFonts w:asciiTheme="majorBidi" w:hAnsiTheme="majorBidi" w:cstheme="majorBidi"/>
        </w:rPr>
        <w:t xml:space="preserve">was the second most common type </w:t>
      </w:r>
      <w:r w:rsidRPr="009D01D0">
        <w:rPr>
          <w:rFonts w:asciiTheme="majorBidi" w:hAnsiTheme="majorBidi" w:cstheme="majorBidi"/>
        </w:rPr>
        <w:t xml:space="preserve">followed by Mitochondrial Membrane-Associated </w:t>
      </w:r>
      <w:proofErr w:type="spellStart"/>
      <w:r w:rsidRPr="009D01D0">
        <w:rPr>
          <w:rFonts w:asciiTheme="majorBidi" w:hAnsiTheme="majorBidi" w:cstheme="majorBidi"/>
        </w:rPr>
        <w:t>Neurodegeneration</w:t>
      </w:r>
      <w:proofErr w:type="spellEnd"/>
      <w:r w:rsidRPr="009D01D0">
        <w:rPr>
          <w:rFonts w:asciiTheme="majorBidi" w:hAnsiTheme="majorBidi" w:cstheme="majorBidi"/>
        </w:rPr>
        <w:t xml:space="preserve"> (MPAN) (n=2).</w:t>
      </w:r>
    </w:p>
    <w:p w:rsidR="009720EC" w:rsidRPr="009D01D0" w:rsidRDefault="009720EC" w:rsidP="009720EC">
      <w:pPr>
        <w:rPr>
          <w:rFonts w:asciiTheme="majorBidi" w:hAnsiTheme="majorBidi" w:cstheme="majorBidi"/>
        </w:rPr>
      </w:pPr>
      <w:r w:rsidRPr="009D01D0">
        <w:rPr>
          <w:rFonts w:asciiTheme="majorBidi" w:hAnsiTheme="majorBidi" w:cstheme="majorBidi"/>
        </w:rPr>
        <w:t xml:space="preserve">Walking difficulty and facial dyskinesia </w:t>
      </w:r>
      <w:r>
        <w:rPr>
          <w:rFonts w:asciiTheme="majorBidi" w:hAnsiTheme="majorBidi" w:cstheme="majorBidi"/>
        </w:rPr>
        <w:t>were</w:t>
      </w:r>
      <w:r w:rsidRPr="009D01D0">
        <w:rPr>
          <w:rFonts w:asciiTheme="majorBidi" w:hAnsiTheme="majorBidi" w:cstheme="majorBidi"/>
        </w:rPr>
        <w:t xml:space="preserve"> the most common clinical presentation</w:t>
      </w:r>
      <w:r>
        <w:rPr>
          <w:rFonts w:asciiTheme="majorBidi" w:hAnsiTheme="majorBidi" w:cstheme="majorBidi"/>
        </w:rPr>
        <w:t>s</w:t>
      </w:r>
      <w:r w:rsidRPr="009D01D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of</w:t>
      </w:r>
      <w:r w:rsidRPr="009D01D0">
        <w:rPr>
          <w:rFonts w:asciiTheme="majorBidi" w:hAnsiTheme="majorBidi" w:cstheme="majorBidi"/>
        </w:rPr>
        <w:t xml:space="preserve"> the PKAN cases but presentation in PLAN, was psychomotor regression from mean</w:t>
      </w:r>
      <w:r>
        <w:rPr>
          <w:rFonts w:asciiTheme="majorBidi" w:hAnsiTheme="majorBidi" w:cstheme="majorBidi"/>
        </w:rPr>
        <w:t xml:space="preserve"> of</w:t>
      </w:r>
      <w:r w:rsidRPr="009D01D0">
        <w:rPr>
          <w:rFonts w:asciiTheme="majorBidi" w:hAnsiTheme="majorBidi" w:cstheme="majorBidi"/>
        </w:rPr>
        <w:t xml:space="preserve"> 2 years with prominent cerebellar atrophy and in one case with dystonia-parkinsonism. In the examination, </w:t>
      </w:r>
      <w:r>
        <w:rPr>
          <w:rFonts w:asciiTheme="majorBidi" w:hAnsiTheme="majorBidi" w:cstheme="majorBidi"/>
        </w:rPr>
        <w:t>p</w:t>
      </w:r>
      <w:r w:rsidRPr="009D01D0">
        <w:rPr>
          <w:rFonts w:asciiTheme="majorBidi" w:hAnsiTheme="majorBidi" w:cstheme="majorBidi"/>
        </w:rPr>
        <w:t>yramidal signs</w:t>
      </w:r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were</w:t>
      </w:r>
      <w:r w:rsidRPr="009D01D0">
        <w:rPr>
          <w:rFonts w:asciiTheme="majorBidi" w:hAnsiTheme="majorBidi" w:cstheme="majorBidi"/>
        </w:rPr>
        <w:t xml:space="preserve">  most</w:t>
      </w:r>
      <w:proofErr w:type="gramEnd"/>
      <w:r w:rsidRPr="009D01D0">
        <w:rPr>
          <w:rFonts w:asciiTheme="majorBidi" w:hAnsiTheme="majorBidi" w:cstheme="majorBidi"/>
        </w:rPr>
        <w:t xml:space="preserve"> common (85%), followed by movement disorders (50%)</w:t>
      </w:r>
      <w:r>
        <w:rPr>
          <w:rFonts w:asciiTheme="majorBidi" w:hAnsiTheme="majorBidi" w:cstheme="majorBidi"/>
        </w:rPr>
        <w:t>,</w:t>
      </w:r>
      <w:r w:rsidRPr="009D01D0">
        <w:rPr>
          <w:rFonts w:asciiTheme="majorBidi" w:hAnsiTheme="majorBidi" w:cstheme="majorBidi"/>
        </w:rPr>
        <w:t xml:space="preserve"> and eye finding (Retinitis </w:t>
      </w:r>
      <w:proofErr w:type="spellStart"/>
      <w:r w:rsidRPr="009D01D0">
        <w:rPr>
          <w:rFonts w:asciiTheme="majorBidi" w:hAnsiTheme="majorBidi" w:cstheme="majorBidi"/>
        </w:rPr>
        <w:t>Pigmentosa</w:t>
      </w:r>
      <w:proofErr w:type="spellEnd"/>
      <w:r w:rsidRPr="009D01D0">
        <w:rPr>
          <w:rFonts w:asciiTheme="majorBidi" w:hAnsiTheme="majorBidi" w:cstheme="majorBidi"/>
        </w:rPr>
        <w:t xml:space="preserve">) was found only in one PKAN case. Neuroimaging abnormality was found in 94% of cases and Globus </w:t>
      </w:r>
      <w:proofErr w:type="spellStart"/>
      <w:r w:rsidRPr="009D01D0">
        <w:rPr>
          <w:rFonts w:asciiTheme="majorBidi" w:hAnsiTheme="majorBidi" w:cstheme="majorBidi"/>
        </w:rPr>
        <w:t>Pallidus</w:t>
      </w:r>
      <w:proofErr w:type="spellEnd"/>
      <w:r w:rsidRPr="009D01D0">
        <w:rPr>
          <w:rFonts w:asciiTheme="majorBidi" w:hAnsiTheme="majorBidi" w:cstheme="majorBidi"/>
        </w:rPr>
        <w:t xml:space="preserve"> </w:t>
      </w:r>
      <w:proofErr w:type="spellStart"/>
      <w:r w:rsidRPr="009D01D0">
        <w:rPr>
          <w:rFonts w:asciiTheme="majorBidi" w:hAnsiTheme="majorBidi" w:cstheme="majorBidi"/>
        </w:rPr>
        <w:t>hypointensity</w:t>
      </w:r>
      <w:proofErr w:type="spellEnd"/>
      <w:r w:rsidRPr="009D01D0">
        <w:rPr>
          <w:rFonts w:asciiTheme="majorBidi" w:hAnsiTheme="majorBidi" w:cstheme="majorBidi"/>
        </w:rPr>
        <w:t xml:space="preserve"> followed by </w:t>
      </w:r>
      <w:r>
        <w:rPr>
          <w:rFonts w:asciiTheme="majorBidi" w:hAnsiTheme="majorBidi" w:cstheme="majorBidi"/>
        </w:rPr>
        <w:t>c</w:t>
      </w:r>
      <w:r w:rsidRPr="009D01D0">
        <w:rPr>
          <w:rFonts w:asciiTheme="majorBidi" w:hAnsiTheme="majorBidi" w:cstheme="majorBidi"/>
        </w:rPr>
        <w:t xml:space="preserve">erebellar </w:t>
      </w:r>
      <w:r>
        <w:rPr>
          <w:rFonts w:asciiTheme="majorBidi" w:hAnsiTheme="majorBidi" w:cstheme="majorBidi"/>
        </w:rPr>
        <w:t>a</w:t>
      </w:r>
      <w:r w:rsidRPr="009D01D0">
        <w:rPr>
          <w:rFonts w:asciiTheme="majorBidi" w:hAnsiTheme="majorBidi" w:cstheme="majorBidi"/>
        </w:rPr>
        <w:t>trophy was the commonest findings.</w:t>
      </w:r>
    </w:p>
    <w:p w:rsidR="009720EC" w:rsidRDefault="009720EC" w:rsidP="009720EC">
      <w:pPr>
        <w:rPr>
          <w:rFonts w:asciiTheme="majorBidi" w:hAnsiTheme="majorBidi" w:cstheme="majorBidi"/>
        </w:rPr>
      </w:pPr>
      <w:r w:rsidRPr="009D01D0">
        <w:rPr>
          <w:rFonts w:asciiTheme="majorBidi" w:hAnsiTheme="majorBidi" w:cstheme="majorBidi"/>
        </w:rPr>
        <w:t>Conclusions:</w:t>
      </w:r>
      <w:r>
        <w:rPr>
          <w:rFonts w:asciiTheme="majorBidi" w:hAnsiTheme="majorBidi" w:cstheme="majorBidi"/>
        </w:rPr>
        <w:t xml:space="preserve"> </w:t>
      </w:r>
      <w:r w:rsidRPr="009D01D0">
        <w:rPr>
          <w:rFonts w:asciiTheme="majorBidi" w:hAnsiTheme="majorBidi" w:cstheme="majorBidi"/>
        </w:rPr>
        <w:t xml:space="preserve">In children, psychomotor regression with spasticity and </w:t>
      </w:r>
      <w:proofErr w:type="spellStart"/>
      <w:r w:rsidRPr="009D01D0">
        <w:rPr>
          <w:rFonts w:asciiTheme="majorBidi" w:hAnsiTheme="majorBidi" w:cstheme="majorBidi"/>
        </w:rPr>
        <w:t>pyramiadal</w:t>
      </w:r>
      <w:proofErr w:type="spellEnd"/>
      <w:r w:rsidRPr="009D01D0">
        <w:rPr>
          <w:rFonts w:asciiTheme="majorBidi" w:hAnsiTheme="majorBidi" w:cstheme="majorBidi"/>
        </w:rPr>
        <w:t>/cerebellar signs or movement disorders (</w:t>
      </w:r>
      <w:proofErr w:type="gramStart"/>
      <w:r w:rsidRPr="009D01D0">
        <w:rPr>
          <w:rFonts w:asciiTheme="majorBidi" w:hAnsiTheme="majorBidi" w:cstheme="majorBidi"/>
        </w:rPr>
        <w:t>specially</w:t>
      </w:r>
      <w:proofErr w:type="gramEnd"/>
      <w:r w:rsidRPr="009D01D0"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oromandibular</w:t>
      </w:r>
      <w:proofErr w:type="spellEnd"/>
      <w:r>
        <w:rPr>
          <w:rFonts w:asciiTheme="majorBidi" w:hAnsiTheme="majorBidi" w:cstheme="majorBidi"/>
        </w:rPr>
        <w:t xml:space="preserve"> dystonia </w:t>
      </w:r>
      <w:r w:rsidRPr="009D01D0">
        <w:rPr>
          <w:rFonts w:asciiTheme="majorBidi" w:hAnsiTheme="majorBidi" w:cstheme="majorBidi"/>
        </w:rPr>
        <w:t xml:space="preserve">in </w:t>
      </w:r>
      <w:proofErr w:type="spellStart"/>
      <w:r w:rsidRPr="009D01D0">
        <w:rPr>
          <w:rFonts w:asciiTheme="majorBidi" w:hAnsiTheme="majorBidi" w:cstheme="majorBidi"/>
        </w:rPr>
        <w:t>adolesense</w:t>
      </w:r>
      <w:proofErr w:type="spellEnd"/>
      <w:r w:rsidRPr="009D01D0">
        <w:rPr>
          <w:rFonts w:asciiTheme="majorBidi" w:hAnsiTheme="majorBidi" w:cstheme="majorBidi"/>
        </w:rPr>
        <w:t xml:space="preserve">), suspicion to NBIA has a high index. Neuroimaging with close evaluation of </w:t>
      </w:r>
      <w:r>
        <w:rPr>
          <w:rFonts w:asciiTheme="majorBidi" w:hAnsiTheme="majorBidi" w:cstheme="majorBidi"/>
        </w:rPr>
        <w:t>b</w:t>
      </w:r>
      <w:r w:rsidRPr="009D01D0">
        <w:rPr>
          <w:rFonts w:asciiTheme="majorBidi" w:hAnsiTheme="majorBidi" w:cstheme="majorBidi"/>
        </w:rPr>
        <w:t xml:space="preserve">asal </w:t>
      </w:r>
      <w:r>
        <w:rPr>
          <w:rFonts w:asciiTheme="majorBidi" w:hAnsiTheme="majorBidi" w:cstheme="majorBidi"/>
        </w:rPr>
        <w:t>g</w:t>
      </w:r>
      <w:r w:rsidRPr="009D01D0">
        <w:rPr>
          <w:rFonts w:asciiTheme="majorBidi" w:hAnsiTheme="majorBidi" w:cstheme="majorBidi"/>
        </w:rPr>
        <w:t>anglia is a</w:t>
      </w:r>
      <w:r>
        <w:rPr>
          <w:rFonts w:asciiTheme="majorBidi" w:hAnsiTheme="majorBidi" w:cstheme="majorBidi"/>
        </w:rPr>
        <w:t>n</w:t>
      </w:r>
      <w:r w:rsidRPr="009D01D0">
        <w:rPr>
          <w:rFonts w:asciiTheme="majorBidi" w:hAnsiTheme="majorBidi" w:cstheme="majorBidi"/>
        </w:rPr>
        <w:t xml:space="preserve"> important tool </w:t>
      </w:r>
      <w:r>
        <w:rPr>
          <w:rFonts w:asciiTheme="majorBidi" w:hAnsiTheme="majorBidi" w:cstheme="majorBidi"/>
        </w:rPr>
        <w:t xml:space="preserve">for </w:t>
      </w:r>
      <w:r w:rsidRPr="009D01D0">
        <w:rPr>
          <w:rFonts w:asciiTheme="majorBidi" w:hAnsiTheme="majorBidi" w:cstheme="majorBidi"/>
        </w:rPr>
        <w:t>diagnosis of NBIA.</w:t>
      </w:r>
    </w:p>
    <w:p w:rsidR="007F7E47" w:rsidRDefault="009720EC">
      <w:bookmarkStart w:id="0" w:name="_GoBack"/>
      <w:bookmarkEnd w:id="0"/>
    </w:p>
    <w:sectPr w:rsidR="007F7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0EC"/>
    <w:rsid w:val="003C0716"/>
    <w:rsid w:val="009720EC"/>
    <w:rsid w:val="00E3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57E30-0B06-41A6-A427-CA33070C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0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_arya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Paziresh</dc:creator>
  <cp:keywords/>
  <dc:description/>
  <cp:lastModifiedBy>Paziresh</cp:lastModifiedBy>
  <cp:revision>1</cp:revision>
  <dcterms:created xsi:type="dcterms:W3CDTF">2022-02-01T13:23:00Z</dcterms:created>
  <dcterms:modified xsi:type="dcterms:W3CDTF">2022-02-01T13:24:00Z</dcterms:modified>
</cp:coreProperties>
</file>