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6E538" w14:textId="4F9A1373" w:rsidR="000B79CB" w:rsidRPr="000B79CB" w:rsidRDefault="000B79CB" w:rsidP="000B79CB">
      <w:pPr>
        <w:pStyle w:val="Heading1"/>
        <w:spacing w:before="170"/>
        <w:ind w:left="-142"/>
        <w:rPr>
          <w:rFonts w:ascii="Arial" w:eastAsia="Tw Cen MT" w:hAnsi="Tw Cen MT" w:cs="Tw Cen MT"/>
          <w:bCs w:val="0"/>
          <w:color w:val="365F91" w:themeColor="accent1" w:themeShade="BF"/>
          <w:sz w:val="32"/>
          <w:szCs w:val="32"/>
        </w:rPr>
      </w:pPr>
      <w:r w:rsidRPr="000B79CB">
        <w:rPr>
          <w:rFonts w:ascii="Arial" w:eastAsia="Tw Cen MT" w:hAnsi="Tw Cen MT" w:cs="Tw Cen MT"/>
          <w:bCs w:val="0"/>
          <w:color w:val="365F91" w:themeColor="accent1" w:themeShade="BF"/>
          <w:sz w:val="32"/>
          <w:szCs w:val="32"/>
        </w:rPr>
        <w:t xml:space="preserve">Improved therapeutic efficacy of </w:t>
      </w:r>
      <w:proofErr w:type="spellStart"/>
      <w:r w:rsidRPr="000B79CB">
        <w:rPr>
          <w:rFonts w:ascii="Arial" w:eastAsia="Tw Cen MT" w:hAnsi="Tw Cen MT" w:cs="Tw Cen MT"/>
          <w:bCs w:val="0"/>
          <w:color w:val="365F91" w:themeColor="accent1" w:themeShade="BF"/>
          <w:sz w:val="32"/>
          <w:szCs w:val="32"/>
        </w:rPr>
        <w:t>pegylated</w:t>
      </w:r>
      <w:proofErr w:type="spellEnd"/>
      <w:r w:rsidRPr="000B79CB">
        <w:rPr>
          <w:rFonts w:ascii="Arial" w:eastAsia="Tw Cen MT" w:hAnsi="Tw Cen MT" w:cs="Tw Cen MT"/>
          <w:bCs w:val="0"/>
          <w:color w:val="365F91" w:themeColor="accent1" w:themeShade="BF"/>
          <w:sz w:val="32"/>
          <w:szCs w:val="32"/>
        </w:rPr>
        <w:t xml:space="preserve"> liposomal doxorubicin using RGD-targeted and non-targeted liposomal </w:t>
      </w:r>
      <w:proofErr w:type="spellStart"/>
      <w:r w:rsidRPr="000B79CB">
        <w:rPr>
          <w:rFonts w:ascii="Arial" w:eastAsia="Tw Cen MT" w:hAnsi="Tw Cen MT" w:cs="Tw Cen MT"/>
          <w:bCs w:val="0"/>
          <w:color w:val="365F91" w:themeColor="accent1" w:themeShade="BF"/>
          <w:sz w:val="32"/>
          <w:szCs w:val="32"/>
        </w:rPr>
        <w:t>Galbanic</w:t>
      </w:r>
      <w:proofErr w:type="spellEnd"/>
      <w:r w:rsidRPr="000B79CB">
        <w:rPr>
          <w:rFonts w:ascii="Arial" w:eastAsia="Tw Cen MT" w:hAnsi="Tw Cen MT" w:cs="Tw Cen MT"/>
          <w:bCs w:val="0"/>
          <w:color w:val="365F91" w:themeColor="accent1" w:themeShade="BF"/>
          <w:sz w:val="32"/>
          <w:szCs w:val="32"/>
        </w:rPr>
        <w:t xml:space="preserve"> acid delivery methods to the murine C-26 tumor: From liposomal preparation to therapy</w:t>
      </w:r>
    </w:p>
    <w:p w14:paraId="70F6149F" w14:textId="43787827" w:rsidR="000B79CB" w:rsidRDefault="000B79CB" w:rsidP="000B79CB">
      <w:pPr>
        <w:pStyle w:val="Default"/>
      </w:pPr>
    </w:p>
    <w:p w14:paraId="10C8F17F" w14:textId="72CC8E4D" w:rsidR="00032554" w:rsidRDefault="000B79CB" w:rsidP="000B79CB">
      <w:pPr>
        <w:pStyle w:val="Default"/>
        <w:rPr>
          <w:b/>
          <w:bCs/>
          <w:sz w:val="21"/>
          <w:szCs w:val="21"/>
          <w:vertAlign w:val="superscript"/>
        </w:rPr>
      </w:pPr>
      <w:r>
        <w:t xml:space="preserve"> </w:t>
      </w:r>
      <w:r w:rsidRPr="000B79CB">
        <w:rPr>
          <w:b/>
          <w:bCs/>
          <w:sz w:val="21"/>
          <w:szCs w:val="21"/>
        </w:rPr>
        <w:t xml:space="preserve">Maryam </w:t>
      </w:r>
      <w:proofErr w:type="spellStart"/>
      <w:r w:rsidRPr="000B79CB">
        <w:rPr>
          <w:b/>
          <w:bCs/>
          <w:sz w:val="21"/>
          <w:szCs w:val="21"/>
        </w:rPr>
        <w:t>Ebrahimi</w:t>
      </w:r>
      <w:proofErr w:type="spellEnd"/>
      <w:r w:rsidRPr="000B79CB">
        <w:rPr>
          <w:b/>
          <w:bCs/>
          <w:sz w:val="21"/>
          <w:szCs w:val="21"/>
        </w:rPr>
        <w:t xml:space="preserve"> </w:t>
      </w:r>
      <w:proofErr w:type="spellStart"/>
      <w:r w:rsidRPr="000B79CB">
        <w:rPr>
          <w:b/>
          <w:bCs/>
          <w:sz w:val="21"/>
          <w:szCs w:val="21"/>
        </w:rPr>
        <w:t>Nik</w:t>
      </w:r>
      <w:r w:rsidRPr="000B79CB">
        <w:rPr>
          <w:b/>
          <w:bCs/>
          <w:sz w:val="21"/>
          <w:szCs w:val="21"/>
          <w:vertAlign w:val="superscript"/>
        </w:rPr>
        <w:t>a</w:t>
      </w:r>
      <w:proofErr w:type="spellEnd"/>
      <w:r w:rsidRPr="000B79CB">
        <w:rPr>
          <w:b/>
          <w:bCs/>
          <w:sz w:val="21"/>
          <w:szCs w:val="21"/>
        </w:rPr>
        <w:t xml:space="preserve">, Mahmoud Reza </w:t>
      </w:r>
      <w:proofErr w:type="spellStart"/>
      <w:r w:rsidRPr="000B79CB">
        <w:rPr>
          <w:b/>
          <w:bCs/>
          <w:sz w:val="21"/>
          <w:szCs w:val="21"/>
        </w:rPr>
        <w:t>Jaafari</w:t>
      </w:r>
      <w:r>
        <w:rPr>
          <w:b/>
          <w:bCs/>
          <w:sz w:val="21"/>
          <w:szCs w:val="21"/>
          <w:vertAlign w:val="superscript"/>
        </w:rPr>
        <w:t>b</w:t>
      </w:r>
      <w:proofErr w:type="spellEnd"/>
      <w:r w:rsidRPr="000B79CB">
        <w:rPr>
          <w:b/>
          <w:bCs/>
          <w:sz w:val="21"/>
          <w:szCs w:val="21"/>
        </w:rPr>
        <w:t xml:space="preserve">, </w:t>
      </w:r>
      <w:proofErr w:type="spellStart"/>
      <w:r w:rsidRPr="000B79CB">
        <w:rPr>
          <w:b/>
          <w:bCs/>
          <w:sz w:val="21"/>
          <w:szCs w:val="21"/>
        </w:rPr>
        <w:t>Bizhan</w:t>
      </w:r>
      <w:proofErr w:type="spellEnd"/>
      <w:r w:rsidRPr="000B79CB">
        <w:rPr>
          <w:b/>
          <w:bCs/>
          <w:sz w:val="21"/>
          <w:szCs w:val="21"/>
        </w:rPr>
        <w:t xml:space="preserve"> </w:t>
      </w:r>
      <w:proofErr w:type="spellStart"/>
      <w:r w:rsidRPr="000B79CB">
        <w:rPr>
          <w:b/>
          <w:bCs/>
          <w:sz w:val="21"/>
          <w:szCs w:val="21"/>
        </w:rPr>
        <w:t>Malaekeh-Nikouei</w:t>
      </w:r>
      <w:r w:rsidRPr="000B79CB">
        <w:rPr>
          <w:b/>
          <w:bCs/>
          <w:sz w:val="21"/>
          <w:szCs w:val="21"/>
          <w:vertAlign w:val="superscript"/>
        </w:rPr>
        <w:t>a</w:t>
      </w:r>
      <w:proofErr w:type="spellEnd"/>
    </w:p>
    <w:p w14:paraId="49A0E914" w14:textId="77777777" w:rsidR="000B79CB" w:rsidRDefault="000B79CB" w:rsidP="000B79CB">
      <w:pPr>
        <w:pStyle w:val="Default"/>
      </w:pPr>
    </w:p>
    <w:p w14:paraId="40CCF92B" w14:textId="0B374F90" w:rsidR="000B79CB" w:rsidRPr="000B79CB" w:rsidRDefault="000B79CB" w:rsidP="000B79CB">
      <w:pPr>
        <w:pStyle w:val="Default"/>
        <w:rPr>
          <w:i/>
          <w:iCs/>
          <w:sz w:val="18"/>
          <w:szCs w:val="18"/>
        </w:rPr>
      </w:pPr>
      <w:r>
        <w:t xml:space="preserve"> </w:t>
      </w:r>
      <w:proofErr w:type="spellStart"/>
      <w:r w:rsidRPr="000B79CB">
        <w:rPr>
          <w:b/>
          <w:bCs/>
          <w:sz w:val="18"/>
          <w:szCs w:val="18"/>
          <w:vertAlign w:val="superscript"/>
        </w:rPr>
        <w:t>a</w:t>
      </w:r>
      <w:r w:rsidRPr="000B79CB">
        <w:rPr>
          <w:i/>
          <w:iCs/>
          <w:sz w:val="18"/>
          <w:szCs w:val="18"/>
        </w:rPr>
        <w:t>Nanotechnology</w:t>
      </w:r>
      <w:proofErr w:type="spellEnd"/>
      <w:r w:rsidRPr="000B79CB">
        <w:rPr>
          <w:i/>
          <w:iCs/>
          <w:sz w:val="18"/>
          <w:szCs w:val="18"/>
        </w:rPr>
        <w:t xml:space="preserve"> Research Center, Pharmaceutical Technology Institute, Mashhad University of Medical Sciences, Mashhad, Iran</w:t>
      </w:r>
      <w:r>
        <w:rPr>
          <w:i/>
          <w:iCs/>
          <w:sz w:val="18"/>
          <w:szCs w:val="18"/>
        </w:rPr>
        <w:t>.</w:t>
      </w:r>
    </w:p>
    <w:p w14:paraId="04C242D7" w14:textId="63F3F9BD" w:rsidR="000B79CB" w:rsidRDefault="000B79CB" w:rsidP="000B79CB">
      <w:pPr>
        <w:pStyle w:val="Default"/>
        <w:rPr>
          <w:i/>
          <w:iCs/>
          <w:sz w:val="18"/>
          <w:szCs w:val="18"/>
        </w:rPr>
      </w:pPr>
      <w:proofErr w:type="spellStart"/>
      <w:r>
        <w:rPr>
          <w:b/>
          <w:bCs/>
          <w:sz w:val="18"/>
          <w:szCs w:val="18"/>
          <w:vertAlign w:val="superscript"/>
        </w:rPr>
        <w:t>b</w:t>
      </w:r>
      <w:r w:rsidRPr="000B79CB">
        <w:rPr>
          <w:i/>
          <w:iCs/>
          <w:sz w:val="18"/>
          <w:szCs w:val="18"/>
        </w:rPr>
        <w:t>Biotechnology</w:t>
      </w:r>
      <w:proofErr w:type="spellEnd"/>
      <w:r w:rsidRPr="000B79CB">
        <w:rPr>
          <w:i/>
          <w:iCs/>
          <w:sz w:val="18"/>
          <w:szCs w:val="18"/>
        </w:rPr>
        <w:t xml:space="preserve"> Research Center, Pharmaceutical Technology Institute, Mashhad University of Medical Sciences, Mashhad, Iran</w:t>
      </w:r>
      <w:r>
        <w:rPr>
          <w:i/>
          <w:iCs/>
          <w:sz w:val="18"/>
          <w:szCs w:val="18"/>
        </w:rPr>
        <w:t>.</w:t>
      </w:r>
    </w:p>
    <w:p w14:paraId="138A4DFA" w14:textId="21C0AADE" w:rsidR="000B79CB" w:rsidRPr="000B79CB" w:rsidRDefault="000B79CB" w:rsidP="000B79CB">
      <w:pPr>
        <w:pStyle w:val="Default"/>
        <w:rPr>
          <w:i/>
          <w:iCs/>
          <w:sz w:val="18"/>
          <w:szCs w:val="18"/>
        </w:rPr>
      </w:pPr>
      <w:r w:rsidRPr="000B79CB">
        <w:rPr>
          <w:i/>
          <w:iCs/>
          <w:sz w:val="18"/>
          <w:szCs w:val="18"/>
        </w:rPr>
        <w:t xml:space="preserve"> </w:t>
      </w:r>
      <w:proofErr w:type="spellStart"/>
      <w:r w:rsidRPr="000B79CB">
        <w:rPr>
          <w:i/>
          <w:iCs/>
          <w:sz w:val="18"/>
          <w:szCs w:val="18"/>
          <w:vertAlign w:val="superscript"/>
        </w:rPr>
        <w:t>c</w:t>
      </w:r>
      <w:r w:rsidRPr="000B79CB">
        <w:rPr>
          <w:i/>
          <w:iCs/>
          <w:sz w:val="18"/>
          <w:szCs w:val="18"/>
        </w:rPr>
        <w:t>Department</w:t>
      </w:r>
      <w:proofErr w:type="spellEnd"/>
      <w:r w:rsidRPr="000B79CB">
        <w:rPr>
          <w:i/>
          <w:iCs/>
          <w:sz w:val="18"/>
          <w:szCs w:val="18"/>
        </w:rPr>
        <w:t xml:space="preserve"> of Pharmaceutical Nanotechnology, School of Pharmacy, Mashhad University of Medical Sciences, Mashhad, Iran</w:t>
      </w:r>
    </w:p>
    <w:p w14:paraId="07E553DB" w14:textId="77777777" w:rsidR="00032554" w:rsidRPr="000B79CB" w:rsidRDefault="00032554" w:rsidP="000B79CB">
      <w:pPr>
        <w:pStyle w:val="Default"/>
        <w:rPr>
          <w:b/>
          <w:bCs/>
          <w:sz w:val="21"/>
          <w:szCs w:val="21"/>
        </w:rPr>
      </w:pPr>
    </w:p>
    <w:p w14:paraId="03CEAD50" w14:textId="77777777"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14:paraId="2ADB84BF" w14:textId="7767CD01" w:rsidR="00032554" w:rsidRPr="003B621A" w:rsidRDefault="00705081" w:rsidP="000B79CB">
      <w:pPr>
        <w:pStyle w:val="Heading3"/>
        <w:spacing w:before="147"/>
        <w:jc w:val="both"/>
        <w:rPr>
          <w:sz w:val="24"/>
          <w:szCs w:val="24"/>
        </w:rPr>
      </w:pPr>
      <w:r>
        <w:rPr>
          <w:color w:val="BF5A14"/>
          <w:sz w:val="24"/>
          <w:szCs w:val="24"/>
        </w:rPr>
        <w:lastRenderedPageBreak/>
        <w:br/>
      </w:r>
      <w:r w:rsidR="00032554" w:rsidRPr="003B621A">
        <w:rPr>
          <w:color w:val="BF5A14"/>
          <w:sz w:val="24"/>
          <w:szCs w:val="24"/>
        </w:rPr>
        <w:t xml:space="preserve">Abstract </w:t>
      </w:r>
    </w:p>
    <w:p w14:paraId="5AB7BFAF" w14:textId="42295D26" w:rsidR="000B79CB" w:rsidRPr="000B79CB" w:rsidRDefault="000B79CB" w:rsidP="00686089">
      <w:pPr>
        <w:pStyle w:val="BodyText"/>
        <w:spacing w:before="90" w:line="280" w:lineRule="auto"/>
        <w:ind w:left="100"/>
        <w:jc w:val="both"/>
        <w:rPr>
          <w:rFonts w:ascii="Arial" w:eastAsia="Minion Pro" w:hAnsi="Minion Pro" w:cs="Minion Pro"/>
          <w:bCs/>
          <w:sz w:val="20"/>
          <w:szCs w:val="20"/>
        </w:rPr>
      </w:pPr>
      <w:proofErr w:type="spellStart"/>
      <w:r w:rsidRPr="000B79CB">
        <w:rPr>
          <w:rFonts w:ascii="Arial" w:eastAsia="Minion Pro" w:hAnsi="Minion Pro" w:cs="Minion Pro"/>
          <w:bCs/>
          <w:sz w:val="20"/>
          <w:szCs w:val="20"/>
        </w:rPr>
        <w:t>Galbanic</w:t>
      </w:r>
      <w:proofErr w:type="spellEnd"/>
      <w:r w:rsidRPr="000B79CB">
        <w:rPr>
          <w:rFonts w:ascii="Arial" w:eastAsia="Minion Pro" w:hAnsi="Minion Pro" w:cs="Minion Pro"/>
          <w:bCs/>
          <w:sz w:val="20"/>
          <w:szCs w:val="20"/>
        </w:rPr>
        <w:t xml:space="preserve"> acid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a lipophilic </w:t>
      </w:r>
      <w:proofErr w:type="spellStart"/>
      <w:r w:rsidRPr="000B79CB">
        <w:rPr>
          <w:rFonts w:ascii="Arial" w:eastAsia="Minion Pro" w:hAnsi="Minion Pro" w:cs="Minion Pro"/>
          <w:bCs/>
          <w:sz w:val="20"/>
          <w:szCs w:val="20"/>
        </w:rPr>
        <w:t>sesquiterpene</w:t>
      </w:r>
      <w:proofErr w:type="spellEnd"/>
      <w:r w:rsidRPr="000B79CB">
        <w:rPr>
          <w:rFonts w:ascii="Arial" w:eastAsia="Minion Pro" w:hAnsi="Minion Pro" w:cs="Minion Pro"/>
          <w:bCs/>
          <w:sz w:val="20"/>
          <w:szCs w:val="20"/>
        </w:rPr>
        <w:t xml:space="preserve"> </w:t>
      </w:r>
      <w:proofErr w:type="spellStart"/>
      <w:r w:rsidRPr="000B79CB">
        <w:rPr>
          <w:rFonts w:ascii="Arial" w:eastAsia="Minion Pro" w:hAnsi="Minion Pro" w:cs="Minion Pro"/>
          <w:bCs/>
          <w:sz w:val="20"/>
          <w:szCs w:val="20"/>
        </w:rPr>
        <w:t>coumarin</w:t>
      </w:r>
      <w:proofErr w:type="spellEnd"/>
      <w:r w:rsidRPr="000B79CB">
        <w:rPr>
          <w:rFonts w:ascii="Arial" w:eastAsia="Minion Pro" w:hAnsi="Minion Pro" w:cs="Minion Pro"/>
          <w:bCs/>
          <w:sz w:val="20"/>
          <w:szCs w:val="20"/>
        </w:rPr>
        <w:t>, with multiple useful properties such as anti-angiogenic and anti-cancer activities isolated from the roots of various Ferula species (</w:t>
      </w:r>
      <w:proofErr w:type="spellStart"/>
      <w:r w:rsidRPr="000B79CB">
        <w:rPr>
          <w:rFonts w:ascii="Arial" w:eastAsia="Minion Pro" w:hAnsi="Minion Pro" w:cs="Minion Pro"/>
          <w:bCs/>
          <w:sz w:val="20"/>
          <w:szCs w:val="20"/>
        </w:rPr>
        <w:t>Apiaceae</w:t>
      </w:r>
      <w:proofErr w:type="spellEnd"/>
      <w:r w:rsidRPr="000B79CB">
        <w:rPr>
          <w:rFonts w:ascii="Arial" w:eastAsia="Minion Pro" w:hAnsi="Minion Pro" w:cs="Minion Pro"/>
          <w:bCs/>
          <w:sz w:val="20"/>
          <w:szCs w:val="20"/>
        </w:rPr>
        <w:t xml:space="preserve">). However, the clinical application of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has been restricted due to poor water solubility. In this study different liposomal formulations containing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were prepared by a thin-film lipid hydration method to conquer the problem of poor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solubility. The physicochemical properties of liposomal formulations including size, zeta potential, encapsulation efficiency, stability, and also release profile were assessed. The most stable formulation with desired properties (approximately 100 nm in size with </w:t>
      </w:r>
      <w:r w:rsidR="00686089">
        <w:rPr>
          <w:rFonts w:ascii="Arial" w:eastAsia="Minion Pro" w:hAnsi="Minion Pro" w:cs="Minion Pro"/>
          <w:bCs/>
          <w:sz w:val="20"/>
          <w:szCs w:val="20"/>
        </w:rPr>
        <w:t xml:space="preserve">an </w:t>
      </w:r>
      <w:r w:rsidRPr="000B79CB">
        <w:rPr>
          <w:rFonts w:ascii="Arial" w:eastAsia="Minion Pro" w:hAnsi="Minion Pro" w:cs="Minion Pro"/>
          <w:bCs/>
          <w:sz w:val="20"/>
          <w:szCs w:val="20"/>
        </w:rPr>
        <w:t>encapsulation efficiency of 77%) was selected and decorated with RGD peptide (</w:t>
      </w:r>
      <w:proofErr w:type="spellStart"/>
      <w:r w:rsidRPr="000B79CB">
        <w:rPr>
          <w:rFonts w:ascii="Arial" w:eastAsia="Minion Pro" w:hAnsi="Minion Pro" w:cs="Minion Pro"/>
          <w:bCs/>
          <w:sz w:val="20"/>
          <w:szCs w:val="20"/>
        </w:rPr>
        <w:t>cyclo</w:t>
      </w:r>
      <w:proofErr w:type="spellEnd"/>
      <w:r w:rsidRPr="000B79CB">
        <w:rPr>
          <w:rFonts w:ascii="Arial" w:eastAsia="Minion Pro" w:hAnsi="Minion Pro" w:cs="Minion Pro"/>
          <w:bCs/>
          <w:sz w:val="20"/>
          <w:szCs w:val="20"/>
        </w:rPr>
        <w:t xml:space="preserve"> [</w:t>
      </w:r>
      <w:proofErr w:type="spellStart"/>
      <w:r w:rsidRPr="000B79CB">
        <w:rPr>
          <w:rFonts w:ascii="Arial" w:eastAsia="Minion Pro" w:hAnsi="Minion Pro" w:cs="Minion Pro"/>
          <w:bCs/>
          <w:sz w:val="20"/>
          <w:szCs w:val="20"/>
        </w:rPr>
        <w:t>Arg</w:t>
      </w:r>
      <w:proofErr w:type="spellEnd"/>
      <w:r w:rsidRPr="000B79CB">
        <w:rPr>
          <w:rFonts w:ascii="Arial" w:eastAsia="Minion Pro" w:hAnsi="Minion Pro" w:cs="Minion Pro"/>
          <w:bCs/>
          <w:sz w:val="20"/>
          <w:szCs w:val="20"/>
        </w:rPr>
        <w:t>-</w:t>
      </w:r>
      <w:proofErr w:type="spellStart"/>
      <w:r w:rsidRPr="000B79CB">
        <w:rPr>
          <w:rFonts w:ascii="Arial" w:eastAsia="Minion Pro" w:hAnsi="Minion Pro" w:cs="Minion Pro"/>
          <w:bCs/>
          <w:sz w:val="20"/>
          <w:szCs w:val="20"/>
        </w:rPr>
        <w:t>Gly</w:t>
      </w:r>
      <w:proofErr w:type="spellEnd"/>
      <w:r w:rsidRPr="000B79CB">
        <w:rPr>
          <w:rFonts w:ascii="Arial" w:eastAsia="Minion Pro" w:hAnsi="Minion Pro" w:cs="Minion Pro"/>
          <w:bCs/>
          <w:sz w:val="20"/>
          <w:szCs w:val="20"/>
        </w:rPr>
        <w:t>-Asp-D-Tyr-</w:t>
      </w:r>
      <w:proofErr w:type="spellStart"/>
      <w:r w:rsidRPr="000B79CB">
        <w:rPr>
          <w:rFonts w:ascii="Arial" w:eastAsia="Minion Pro" w:hAnsi="Minion Pro" w:cs="Minion Pro"/>
          <w:bCs/>
          <w:sz w:val="20"/>
          <w:szCs w:val="20"/>
        </w:rPr>
        <w:t>Cys</w:t>
      </w:r>
      <w:proofErr w:type="spellEnd"/>
      <w:r w:rsidRPr="000B79CB">
        <w:rPr>
          <w:rFonts w:ascii="Arial" w:eastAsia="Minion Pro" w:hAnsi="Minion Pro" w:cs="Minion Pro"/>
          <w:bCs/>
          <w:sz w:val="20"/>
          <w:szCs w:val="20"/>
        </w:rPr>
        <w:t xml:space="preserve">]) to actively target tumor vasculature. </w:t>
      </w:r>
    </w:p>
    <w:p w14:paraId="5641931C" w14:textId="13225309" w:rsidR="000B79CB" w:rsidRPr="000B79CB" w:rsidRDefault="000B79CB" w:rsidP="000B79CB">
      <w:pPr>
        <w:pStyle w:val="BodyText"/>
        <w:spacing w:before="90" w:line="280" w:lineRule="auto"/>
        <w:ind w:left="100"/>
        <w:jc w:val="both"/>
        <w:rPr>
          <w:rFonts w:ascii="Arial" w:eastAsia="Minion Pro" w:hAnsi="Minion Pro" w:cs="Minion Pro"/>
          <w:bCs/>
          <w:sz w:val="20"/>
          <w:szCs w:val="20"/>
        </w:rPr>
      </w:pPr>
      <w:r w:rsidRPr="000B79CB">
        <w:rPr>
          <w:rFonts w:ascii="Arial" w:eastAsia="Minion Pro" w:hAnsi="Minion Pro" w:cs="Minion Pro"/>
          <w:bCs/>
          <w:sz w:val="20"/>
          <w:szCs w:val="20"/>
        </w:rPr>
        <w:t>The in vitro cell interaction evaluation of fluorescently-labeled model liposome</w:t>
      </w:r>
      <w:r w:rsidR="00686089">
        <w:rPr>
          <w:rFonts w:ascii="Arial" w:eastAsia="Minion Pro" w:hAnsi="Minion Pro" w:cs="Minion Pro"/>
          <w:bCs/>
          <w:sz w:val="20"/>
          <w:szCs w:val="20"/>
        </w:rPr>
        <w:t>s</w:t>
      </w:r>
      <w:r w:rsidRPr="000B79CB">
        <w:rPr>
          <w:rFonts w:ascii="Arial" w:eastAsia="Minion Pro" w:hAnsi="Minion Pro" w:cs="Minion Pro"/>
          <w:bCs/>
          <w:sz w:val="20"/>
          <w:szCs w:val="20"/>
        </w:rPr>
        <w:t xml:space="preserve"> showed that the targeting could enhance the receptor-mediated endocytosis of the liposomes higher than those prepared in our previous study in human umbilical vein endothelial cells (HUVECs). This fact was also confirmed by </w:t>
      </w:r>
      <w:r w:rsidR="00686089">
        <w:rPr>
          <w:rFonts w:ascii="Arial" w:eastAsia="Minion Pro" w:hAnsi="Minion Pro" w:cs="Minion Pro"/>
          <w:bCs/>
          <w:sz w:val="20"/>
          <w:szCs w:val="20"/>
        </w:rPr>
        <w:t xml:space="preserve">the </w:t>
      </w:r>
      <w:r w:rsidRPr="000B79CB">
        <w:rPr>
          <w:rFonts w:ascii="Arial" w:eastAsia="Minion Pro" w:hAnsi="Minion Pro" w:cs="Minion Pro"/>
          <w:bCs/>
          <w:sz w:val="20"/>
          <w:szCs w:val="20"/>
        </w:rPr>
        <w:t xml:space="preserve">chicken </w:t>
      </w:r>
      <w:proofErr w:type="spellStart"/>
      <w:r w:rsidRPr="000B79CB">
        <w:rPr>
          <w:rFonts w:ascii="Arial" w:eastAsia="Minion Pro" w:hAnsi="Minion Pro" w:cs="Minion Pro"/>
          <w:bCs/>
          <w:sz w:val="20"/>
          <w:szCs w:val="20"/>
        </w:rPr>
        <w:t>chorioallantoic</w:t>
      </w:r>
      <w:proofErr w:type="spellEnd"/>
      <w:r w:rsidRPr="000B79CB">
        <w:rPr>
          <w:rFonts w:ascii="Arial" w:eastAsia="Minion Pro" w:hAnsi="Minion Pro" w:cs="Minion Pro"/>
          <w:bCs/>
          <w:sz w:val="20"/>
          <w:szCs w:val="20"/>
        </w:rPr>
        <w:t xml:space="preserve"> membrane angiogenesis (CAM) model in vivo. </w:t>
      </w:r>
    </w:p>
    <w:p w14:paraId="2CB580A6" w14:textId="77777777" w:rsidR="000B79CB" w:rsidRPr="000B79CB" w:rsidRDefault="000B79CB" w:rsidP="000B79CB">
      <w:pPr>
        <w:pStyle w:val="BodyText"/>
        <w:spacing w:before="90" w:line="280" w:lineRule="auto"/>
        <w:ind w:left="100"/>
        <w:jc w:val="both"/>
        <w:rPr>
          <w:rFonts w:ascii="Arial" w:eastAsia="Minion Pro" w:hAnsi="Minion Pro" w:cs="Minion Pro"/>
          <w:bCs/>
          <w:sz w:val="20"/>
          <w:szCs w:val="20"/>
        </w:rPr>
      </w:pPr>
      <w:r w:rsidRPr="000B79CB">
        <w:rPr>
          <w:rFonts w:ascii="Arial" w:eastAsia="Minion Pro" w:hAnsi="Minion Pro" w:cs="Minion Pro"/>
          <w:bCs/>
          <w:sz w:val="20"/>
          <w:szCs w:val="20"/>
        </w:rPr>
        <w:t xml:space="preserve">Although not significant, in vivo bio-distribution study showed a higher tumor accumulation of RGD-targeted liposomes in colon tumors. The anti-tumor study showed that combination therapy of each of the non-targeted and RGD-targeted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liposomes with </w:t>
      </w:r>
      <w:proofErr w:type="spellStart"/>
      <w:r w:rsidRPr="000B79CB">
        <w:rPr>
          <w:rFonts w:ascii="Arial" w:eastAsia="Minion Pro" w:hAnsi="Minion Pro" w:cs="Minion Pro"/>
          <w:bCs/>
          <w:sz w:val="20"/>
          <w:szCs w:val="20"/>
        </w:rPr>
        <w:t>Doxil</w:t>
      </w:r>
      <w:proofErr w:type="spellEnd"/>
      <w:r w:rsidRPr="000B79CB">
        <w:rPr>
          <w:rFonts w:ascii="Arial" w:eastAsia="Minion Pro" w:hAnsi="Minion Pro" w:cs="Minion Pro"/>
          <w:bCs/>
          <w:sz w:val="20"/>
          <w:szCs w:val="20"/>
        </w:rPr>
        <w:t>®</w:t>
      </w:r>
      <w:r w:rsidRPr="000B79CB">
        <w:rPr>
          <w:rFonts w:ascii="Arial" w:eastAsia="Minion Pro" w:hAnsi="Minion Pro" w:cs="Minion Pro"/>
          <w:bCs/>
          <w:sz w:val="20"/>
          <w:szCs w:val="20"/>
        </w:rPr>
        <w:t xml:space="preserve"> could improve the anti-tumor effect compared to their monotherapy.  </w:t>
      </w:r>
    </w:p>
    <w:p w14:paraId="4A153439" w14:textId="50B307A2" w:rsidR="000B79CB" w:rsidRPr="000B79CB" w:rsidRDefault="000B79CB" w:rsidP="00686089">
      <w:pPr>
        <w:pStyle w:val="BodyText"/>
        <w:spacing w:before="90" w:line="280" w:lineRule="auto"/>
        <w:ind w:left="100"/>
        <w:jc w:val="both"/>
        <w:rPr>
          <w:rFonts w:ascii="Arial" w:eastAsia="Minion Pro" w:hAnsi="Minion Pro" w:cs="Minion Pro"/>
          <w:bCs/>
          <w:sz w:val="20"/>
          <w:szCs w:val="20"/>
        </w:rPr>
      </w:pPr>
      <w:r w:rsidRPr="000B79CB">
        <w:rPr>
          <w:rFonts w:ascii="Arial" w:eastAsia="Minion Pro" w:hAnsi="Minion Pro" w:cs="Minion Pro"/>
          <w:bCs/>
          <w:sz w:val="20"/>
          <w:szCs w:val="20"/>
        </w:rPr>
        <w:t xml:space="preserve">Therefore, improving </w:t>
      </w:r>
      <w:proofErr w:type="spellStart"/>
      <w:r w:rsidRPr="000B79CB">
        <w:rPr>
          <w:rFonts w:ascii="Arial" w:eastAsia="Minion Pro" w:hAnsi="Minion Pro" w:cs="Minion Pro"/>
          <w:bCs/>
          <w:sz w:val="20"/>
          <w:szCs w:val="20"/>
        </w:rPr>
        <w:t>Gba</w:t>
      </w:r>
      <w:proofErr w:type="spellEnd"/>
      <w:r w:rsidRPr="000B79CB">
        <w:rPr>
          <w:rFonts w:ascii="Arial" w:eastAsia="Minion Pro" w:hAnsi="Minion Pro" w:cs="Minion Pro"/>
          <w:bCs/>
          <w:sz w:val="20"/>
          <w:szCs w:val="20"/>
        </w:rPr>
        <w:t xml:space="preserve"> delivery to the tumor site using </w:t>
      </w:r>
      <w:proofErr w:type="spellStart"/>
      <w:r w:rsidRPr="000B79CB">
        <w:rPr>
          <w:rFonts w:ascii="Arial" w:eastAsia="Minion Pro" w:hAnsi="Minion Pro" w:cs="Minion Pro"/>
          <w:bCs/>
          <w:sz w:val="20"/>
          <w:szCs w:val="20"/>
        </w:rPr>
        <w:t>nanoliposomes</w:t>
      </w:r>
      <w:proofErr w:type="spellEnd"/>
      <w:r w:rsidRPr="000B79CB">
        <w:rPr>
          <w:rFonts w:ascii="Arial" w:eastAsia="Minion Pro" w:hAnsi="Minion Pro" w:cs="Minion Pro"/>
          <w:bCs/>
          <w:sz w:val="20"/>
          <w:szCs w:val="20"/>
        </w:rPr>
        <w:t xml:space="preserve"> and active targeting could enhance the therapeutic efficiency of the chemotherapeutic agent </w:t>
      </w:r>
      <w:proofErr w:type="spellStart"/>
      <w:r w:rsidRPr="000B79CB">
        <w:rPr>
          <w:rFonts w:ascii="Arial" w:eastAsia="Minion Pro" w:hAnsi="Minion Pro" w:cs="Minion Pro"/>
          <w:bCs/>
          <w:sz w:val="20"/>
          <w:szCs w:val="20"/>
        </w:rPr>
        <w:t>Doxil</w:t>
      </w:r>
      <w:proofErr w:type="spellEnd"/>
      <w:r w:rsidRPr="000B79CB">
        <w:rPr>
          <w:rFonts w:ascii="Arial" w:eastAsia="Minion Pro" w:hAnsi="Minion Pro" w:cs="Minion Pro"/>
          <w:bCs/>
          <w:sz w:val="20"/>
          <w:szCs w:val="20"/>
        </w:rPr>
        <w:t>®</w:t>
      </w:r>
      <w:r w:rsidRPr="000B79CB">
        <w:rPr>
          <w:rFonts w:ascii="Arial" w:eastAsia="Minion Pro" w:hAnsi="Minion Pro" w:cs="Minion Pro"/>
          <w:bCs/>
          <w:sz w:val="20"/>
          <w:szCs w:val="20"/>
        </w:rPr>
        <w:t xml:space="preserve"> as well as reduc</w:t>
      </w:r>
      <w:r w:rsidR="00686089">
        <w:rPr>
          <w:rFonts w:ascii="Arial" w:eastAsia="Minion Pro" w:hAnsi="Minion Pro" w:cs="Minion Pro"/>
          <w:bCs/>
          <w:sz w:val="20"/>
          <w:szCs w:val="20"/>
        </w:rPr>
        <w:t>e</w:t>
      </w:r>
      <w:r w:rsidRPr="000B79CB">
        <w:rPr>
          <w:rFonts w:ascii="Arial" w:eastAsia="Minion Pro" w:hAnsi="Minion Pro" w:cs="Minion Pro"/>
          <w:bCs/>
          <w:sz w:val="20"/>
          <w:szCs w:val="20"/>
        </w:rPr>
        <w:t xml:space="preserve"> its adverse reactions.</w:t>
      </w:r>
    </w:p>
    <w:p w14:paraId="2A815955" w14:textId="7F38B8F3" w:rsidR="000B79CB" w:rsidRPr="000B79CB" w:rsidRDefault="000B79CB" w:rsidP="00686089">
      <w:pPr>
        <w:pStyle w:val="BodyText"/>
        <w:spacing w:before="90" w:line="280" w:lineRule="auto"/>
        <w:ind w:left="100"/>
        <w:jc w:val="both"/>
        <w:rPr>
          <w:rFonts w:ascii="Arial" w:eastAsia="Minion Pro" w:hAnsi="Minion Pro" w:cs="Minion Pro"/>
          <w:bCs/>
          <w:sz w:val="20"/>
          <w:szCs w:val="20"/>
        </w:rPr>
      </w:pPr>
      <w:r w:rsidRPr="000B79CB">
        <w:rPr>
          <w:rFonts w:ascii="Arial" w:eastAsia="Minion Pro" w:hAnsi="Minion Pro" w:cs="Minion Pro"/>
          <w:b/>
          <w:sz w:val="20"/>
          <w:szCs w:val="20"/>
        </w:rPr>
        <w:t>Keywords:</w:t>
      </w:r>
      <w:r w:rsidRPr="000B79CB">
        <w:rPr>
          <w:rFonts w:ascii="Arial" w:eastAsia="Minion Pro" w:hAnsi="Minion Pro" w:cs="Minion Pro"/>
          <w:bCs/>
          <w:sz w:val="20"/>
          <w:szCs w:val="20"/>
        </w:rPr>
        <w:t xml:space="preserve"> </w:t>
      </w:r>
      <w:proofErr w:type="spellStart"/>
      <w:r w:rsidRPr="000B79CB">
        <w:rPr>
          <w:rFonts w:ascii="Arial" w:eastAsia="Minion Pro" w:hAnsi="Minion Pro" w:cs="Minion Pro"/>
          <w:bCs/>
          <w:sz w:val="20"/>
          <w:szCs w:val="20"/>
        </w:rPr>
        <w:t>Galbanic</w:t>
      </w:r>
      <w:proofErr w:type="spellEnd"/>
      <w:r w:rsidRPr="000B79CB">
        <w:rPr>
          <w:rFonts w:ascii="Arial" w:eastAsia="Minion Pro" w:hAnsi="Minion Pro" w:cs="Minion Pro"/>
          <w:bCs/>
          <w:sz w:val="20"/>
          <w:szCs w:val="20"/>
        </w:rPr>
        <w:t xml:space="preserve"> acid, Liposomes, Combination therapy, RGD peptide, Antiangiogenic activity, Chicken </w:t>
      </w:r>
      <w:proofErr w:type="spellStart"/>
      <w:r w:rsidRPr="000B79CB">
        <w:rPr>
          <w:rFonts w:ascii="Arial" w:eastAsia="Minion Pro" w:hAnsi="Minion Pro" w:cs="Minion Pro"/>
          <w:bCs/>
          <w:sz w:val="20"/>
          <w:szCs w:val="20"/>
        </w:rPr>
        <w:t>chorioallantoic</w:t>
      </w:r>
      <w:proofErr w:type="spellEnd"/>
      <w:r w:rsidRPr="000B79CB">
        <w:rPr>
          <w:rFonts w:ascii="Arial" w:eastAsia="Minion Pro" w:hAnsi="Minion Pro" w:cs="Minion Pro"/>
          <w:bCs/>
          <w:sz w:val="20"/>
          <w:szCs w:val="20"/>
        </w:rPr>
        <w:t xml:space="preserve"> membrane    </w:t>
      </w:r>
    </w:p>
    <w:p w14:paraId="166C7B02" w14:textId="77777777" w:rsidR="000B79CB" w:rsidRPr="003B621A" w:rsidRDefault="000B79CB" w:rsidP="00EA536B">
      <w:pPr>
        <w:pStyle w:val="BodyText"/>
        <w:spacing w:before="90" w:line="280" w:lineRule="auto"/>
        <w:ind w:left="100"/>
        <w:jc w:val="both"/>
        <w:rPr>
          <w:rFonts w:ascii="Arial" w:eastAsia="Minion Pro" w:hAnsi="Minion Pro" w:cs="Minion Pro"/>
          <w:bCs/>
          <w:sz w:val="20"/>
          <w:szCs w:val="20"/>
        </w:rPr>
      </w:pPr>
    </w:p>
    <w:p w14:paraId="4F19F339" w14:textId="77777777" w:rsidR="00032554" w:rsidRDefault="00032554" w:rsidP="00DD1A36">
      <w:pPr>
        <w:pStyle w:val="Heading3"/>
        <w:spacing w:before="74"/>
        <w:jc w:val="both"/>
        <w:rPr>
          <w:rFonts w:ascii="Calibri" w:hAnsi="Calibri"/>
        </w:rPr>
      </w:pPr>
      <w:r>
        <w:rPr>
          <w:b w:val="0"/>
        </w:rPr>
        <w:br w:type="column"/>
      </w:r>
    </w:p>
    <w:p w14:paraId="3194AE52" w14:textId="77777777" w:rsidR="00032554" w:rsidRPr="008756E6" w:rsidRDefault="00032554" w:rsidP="00DD1A36">
      <w:pPr>
        <w:tabs>
          <w:tab w:val="left" w:pos="384"/>
        </w:tabs>
        <w:ind w:right="117"/>
        <w:jc w:val="both"/>
      </w:pPr>
    </w:p>
    <w:p w14:paraId="2FF046BF" w14:textId="77777777"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14:paraId="2FD6E7C0" w14:textId="77777777" w:rsidR="00032554" w:rsidRDefault="00032554" w:rsidP="00DD1A36">
      <w:pPr>
        <w:pStyle w:val="BodyText"/>
        <w:jc w:val="both"/>
        <w:rPr>
          <w:rFonts w:ascii="Calibri"/>
          <w:sz w:val="20"/>
        </w:rPr>
      </w:pPr>
    </w:p>
    <w:p w14:paraId="62858CD6" w14:textId="77777777" w:rsidR="00DD1A36" w:rsidRPr="003B621A" w:rsidRDefault="00032554" w:rsidP="003B621A">
      <w:pPr>
        <w:pStyle w:val="BodyText"/>
        <w:spacing w:line="40" w:lineRule="exact"/>
        <w:ind w:left="2202"/>
        <w:jc w:val="both"/>
        <w:rPr>
          <w:rFonts w:ascii="Calibri"/>
          <w:sz w:val="4"/>
        </w:rPr>
      </w:pPr>
      <w:r>
        <w:rPr>
          <w:rFonts w:ascii="Calibri"/>
          <w:noProof/>
          <w:sz w:val="4"/>
        </w:rPr>
        <mc:AlternateContent>
          <mc:Choice Requires="wpg">
            <w:drawing>
              <wp:inline distT="0" distB="0" distL="0" distR="0" wp14:anchorId="24A31196" wp14:editId="1EE66A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EF7D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Pr>
          <w:noProof/>
        </w:rPr>
        <w:t xml:space="preserve">           </w:t>
      </w:r>
    </w:p>
    <w:p w14:paraId="3878D0A6" w14:textId="77777777" w:rsidR="00DD1A36" w:rsidRDefault="00705081" w:rsidP="00DD1A36">
      <w:pPr>
        <w:spacing w:before="92"/>
        <w:ind w:right="4234"/>
        <w:jc w:val="both"/>
        <w:rPr>
          <w:noProof/>
        </w:rPr>
      </w:pPr>
      <w:r>
        <w:rPr>
          <w:noProof/>
        </w:rPr>
        <w:br/>
      </w:r>
      <w:r>
        <w:rPr>
          <w:noProof/>
        </w:rPr>
        <w:br/>
      </w:r>
    </w:p>
    <w:p w14:paraId="0DE94128" w14:textId="3CD3AD8B" w:rsidR="00032554" w:rsidRDefault="00032554" w:rsidP="00686089">
      <w:pPr>
        <w:spacing w:before="92"/>
        <w:ind w:right="798"/>
        <w:rPr>
          <w:rFonts w:ascii="Arial"/>
          <w:color w:val="BF5A14"/>
        </w:rPr>
      </w:pPr>
      <w:r>
        <w:rPr>
          <w:noProof/>
        </w:rPr>
        <w:t xml:space="preserve">  </w:t>
      </w:r>
      <w:r w:rsidR="000B79CB" w:rsidRPr="000B79CB">
        <w:rPr>
          <w:noProof/>
        </w:rPr>
        <w:drawing>
          <wp:inline distT="0" distB="0" distL="0" distR="0" wp14:anchorId="3108C56F" wp14:editId="6911970B">
            <wp:extent cx="1085850" cy="1085850"/>
            <wp:effectExtent l="0" t="0" r="0" b="0"/>
            <wp:docPr id="1" name="Picture 1" descr="C:\Users\Maryam\Desktop\profi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am\Desktop\profile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 xml:space="preserve">Biography </w:t>
      </w:r>
    </w:p>
    <w:p w14:paraId="28E8B8E2" w14:textId="61BA2141" w:rsidR="00686089" w:rsidRDefault="00686089" w:rsidP="00686089">
      <w:pPr>
        <w:jc w:val="both"/>
      </w:pPr>
      <w:r>
        <w:t xml:space="preserve">    Maryam </w:t>
      </w:r>
      <w:proofErr w:type="spellStart"/>
      <w:r>
        <w:t>Ebrahimi</w:t>
      </w:r>
      <w:proofErr w:type="spellEnd"/>
      <w:r>
        <w:t xml:space="preserve"> Nik </w:t>
      </w:r>
      <w:r w:rsidRPr="00686089">
        <w:t>ha</w:t>
      </w:r>
      <w:r>
        <w:t>s</w:t>
      </w:r>
      <w:r w:rsidRPr="00686089">
        <w:t xml:space="preserve"> a doctorate in veterinary medicine and a Ph.D. in pharmaceutical nanotechnology</w:t>
      </w:r>
      <w:r>
        <w:t xml:space="preserve">. </w:t>
      </w:r>
    </w:p>
    <w:p w14:paraId="7E0818EB" w14:textId="6AB94E59" w:rsidR="00686089" w:rsidRPr="00686089" w:rsidRDefault="00686089" w:rsidP="00686089">
      <w:pPr>
        <w:jc w:val="both"/>
      </w:pPr>
      <w:r w:rsidRPr="00686089">
        <w:t xml:space="preserve">The major objective of </w:t>
      </w:r>
      <w:r>
        <w:t>her</w:t>
      </w:r>
      <w:r w:rsidRPr="00686089">
        <w:t xml:space="preserve"> Ph.D. entitled “Preparation, characterization, and antitumor effects of RGD targeted </w:t>
      </w:r>
      <w:proofErr w:type="spellStart"/>
      <w:r w:rsidRPr="00686089">
        <w:t>nanoliposomes</w:t>
      </w:r>
      <w:proofErr w:type="spellEnd"/>
      <w:r w:rsidRPr="00686089">
        <w:t xml:space="preserve"> containing </w:t>
      </w:r>
      <w:proofErr w:type="spellStart"/>
      <w:r w:rsidRPr="00686089">
        <w:t>galbanic</w:t>
      </w:r>
      <w:proofErr w:type="spellEnd"/>
      <w:r w:rsidRPr="00686089">
        <w:t xml:space="preserve"> acid”, defended two years ago, was to develop a method to encapsulate efficiently poorly water-soluble agent (</w:t>
      </w:r>
      <w:proofErr w:type="spellStart"/>
      <w:r w:rsidRPr="00686089">
        <w:t>Galbanic</w:t>
      </w:r>
      <w:proofErr w:type="spellEnd"/>
      <w:r w:rsidRPr="00686089">
        <w:t xml:space="preserve"> acid) into a stable </w:t>
      </w:r>
      <w:proofErr w:type="spellStart"/>
      <w:r w:rsidRPr="00686089">
        <w:t>pegylated</w:t>
      </w:r>
      <w:proofErr w:type="spellEnd"/>
      <w:r w:rsidRPr="00686089">
        <w:t xml:space="preserve"> </w:t>
      </w:r>
      <w:proofErr w:type="spellStart"/>
      <w:r w:rsidRPr="00686089">
        <w:t>nano</w:t>
      </w:r>
      <w:proofErr w:type="spellEnd"/>
      <w:r w:rsidRPr="00686089">
        <w:t xml:space="preserve">- liposomal formulation and </w:t>
      </w:r>
      <w:r w:rsidRPr="00686089">
        <w:lastRenderedPageBreak/>
        <w:t xml:space="preserve">modified them with an RGD peptide to improve </w:t>
      </w:r>
      <w:proofErr w:type="spellStart"/>
      <w:r w:rsidRPr="00686089">
        <w:t>Galbanic</w:t>
      </w:r>
      <w:proofErr w:type="spellEnd"/>
      <w:r w:rsidRPr="00686089">
        <w:t xml:space="preserve"> acid delivery to the tumor site. The paper containing the above-mentioned observations has been recently published in the International Journal of Pharmaceutics</w:t>
      </w:r>
      <w:r>
        <w:t xml:space="preserve">. </w:t>
      </w:r>
      <w:r w:rsidRPr="00686089">
        <w:t xml:space="preserve">Moreover, </w:t>
      </w:r>
      <w:r>
        <w:t>her</w:t>
      </w:r>
      <w:r w:rsidRPr="00686089">
        <w:t xml:space="preserve"> comprehensive study on the combinatorial effect of </w:t>
      </w:r>
      <w:proofErr w:type="spellStart"/>
      <w:r w:rsidRPr="00686089">
        <w:t>pegylated</w:t>
      </w:r>
      <w:proofErr w:type="spellEnd"/>
      <w:r w:rsidRPr="00686089">
        <w:t xml:space="preserve"> </w:t>
      </w:r>
      <w:proofErr w:type="spellStart"/>
      <w:r w:rsidRPr="00686089">
        <w:t>nano</w:t>
      </w:r>
      <w:proofErr w:type="spellEnd"/>
      <w:r w:rsidRPr="00686089">
        <w:t xml:space="preserve">-liposomal </w:t>
      </w:r>
      <w:proofErr w:type="spellStart"/>
      <w:r w:rsidRPr="00686089">
        <w:t>Galbanic</w:t>
      </w:r>
      <w:proofErr w:type="spellEnd"/>
      <w:r w:rsidRPr="00686089">
        <w:t xml:space="preserve"> acid and </w:t>
      </w:r>
      <w:proofErr w:type="spellStart"/>
      <w:r w:rsidRPr="00686089">
        <w:t>pegylated</w:t>
      </w:r>
      <w:proofErr w:type="spellEnd"/>
      <w:r w:rsidRPr="00686089">
        <w:t xml:space="preserve"> liposomal doxorubicin on the mice colon cancer was published in the journal of Nature Scientific Reports in 2019. During </w:t>
      </w:r>
      <w:r>
        <w:t>her</w:t>
      </w:r>
      <w:r w:rsidRPr="00686089">
        <w:t xml:space="preserve"> Ph.D. training, </w:t>
      </w:r>
      <w:r>
        <w:t>she has</w:t>
      </w:r>
      <w:r w:rsidRPr="00686089">
        <w:t xml:space="preserve"> published ten original papers, two review articles, and one provisional patent with the application Serial No. C12N 15/88; A61K 8/14; A61P 35/</w:t>
      </w:r>
      <w:r>
        <w:t>00.</w:t>
      </w:r>
    </w:p>
    <w:p w14:paraId="3AFC82E8" w14:textId="77777777" w:rsidR="00686089" w:rsidRDefault="00686089" w:rsidP="00686089">
      <w:pPr>
        <w:jc w:val="both"/>
      </w:pPr>
    </w:p>
    <w:p w14:paraId="521B4D14" w14:textId="4FD92FBF" w:rsidR="00686089" w:rsidRDefault="00686089" w:rsidP="00686089">
      <w:pPr>
        <w:jc w:val="both"/>
      </w:pPr>
      <w:r>
        <w:t xml:space="preserve">    She</w:t>
      </w:r>
      <w:r w:rsidRPr="00686089">
        <w:t xml:space="preserve"> </w:t>
      </w:r>
      <w:r>
        <w:t>is</w:t>
      </w:r>
      <w:r w:rsidRPr="00686089">
        <w:t xml:space="preserve"> currently a researcher at Bu-Ali research institute. </w:t>
      </w:r>
      <w:r>
        <w:t>Her</w:t>
      </w:r>
      <w:r w:rsidRPr="00686089">
        <w:t xml:space="preserve"> main research area has been so far the lipid-based </w:t>
      </w:r>
      <w:proofErr w:type="spellStart"/>
      <w:r w:rsidRPr="00686089">
        <w:t>nanoparticulate</w:t>
      </w:r>
      <w:proofErr w:type="spellEnd"/>
      <w:r w:rsidRPr="00686089">
        <w:t xml:space="preserve"> formulation of chemotherapeutics and phytochemicals for parenteral and oral use</w:t>
      </w:r>
      <w:r>
        <w:t xml:space="preserve">. </w:t>
      </w:r>
    </w:p>
    <w:p w14:paraId="5A099631" w14:textId="77777777" w:rsidR="00686089" w:rsidRPr="00686089" w:rsidRDefault="00686089" w:rsidP="00686089">
      <w:pPr>
        <w:jc w:val="both"/>
      </w:pPr>
    </w:p>
    <w:p w14:paraId="5756720B" w14:textId="77777777" w:rsidR="00032554" w:rsidRDefault="00032554" w:rsidP="00DD1A36">
      <w:pPr>
        <w:pStyle w:val="BodyText"/>
        <w:spacing w:before="7"/>
        <w:jc w:val="both"/>
        <w:rPr>
          <w:rFonts w:ascii="Arial"/>
          <w:sz w:val="29"/>
        </w:rPr>
      </w:pPr>
    </w:p>
    <w:p w14:paraId="2A61FDFE" w14:textId="34BC1686" w:rsidR="00711700" w:rsidRPr="003B621A" w:rsidRDefault="00711700" w:rsidP="00686089">
      <w:pPr>
        <w:jc w:val="both"/>
        <w:rPr>
          <w:b/>
          <w:color w:val="E36C0A" w:themeColor="accent6" w:themeShade="BF"/>
        </w:rPr>
      </w:pPr>
      <w:r w:rsidRPr="003B621A">
        <w:rPr>
          <w:b/>
          <w:color w:val="E36C0A" w:themeColor="accent6" w:themeShade="BF"/>
        </w:rPr>
        <w:t>Name:</w:t>
      </w:r>
      <w:r w:rsidR="00F11B57">
        <w:rPr>
          <w:b/>
          <w:color w:val="E36C0A" w:themeColor="accent6" w:themeShade="BF"/>
        </w:rPr>
        <w:t xml:space="preserve"> </w:t>
      </w:r>
      <w:r w:rsidR="00686089">
        <w:rPr>
          <w:b/>
          <w:color w:val="E36C0A" w:themeColor="accent6" w:themeShade="BF"/>
        </w:rPr>
        <w:t xml:space="preserve">Maryam </w:t>
      </w:r>
      <w:proofErr w:type="spellStart"/>
      <w:r w:rsidR="00686089">
        <w:rPr>
          <w:b/>
          <w:color w:val="E36C0A" w:themeColor="accent6" w:themeShade="BF"/>
        </w:rPr>
        <w:t>Ebrahimi</w:t>
      </w:r>
      <w:proofErr w:type="spellEnd"/>
      <w:r w:rsidR="00686089">
        <w:rPr>
          <w:b/>
          <w:color w:val="E36C0A" w:themeColor="accent6" w:themeShade="BF"/>
        </w:rPr>
        <w:t xml:space="preserve"> Nik</w:t>
      </w:r>
    </w:p>
    <w:p w14:paraId="0C59C5A1" w14:textId="2876E582" w:rsidR="00711700" w:rsidRPr="003B621A" w:rsidRDefault="00711700" w:rsidP="00686089">
      <w:pPr>
        <w:jc w:val="both"/>
        <w:rPr>
          <w:b/>
          <w:color w:val="E36C0A" w:themeColor="accent6" w:themeShade="BF"/>
        </w:rPr>
      </w:pPr>
      <w:r w:rsidRPr="003B621A">
        <w:rPr>
          <w:b/>
          <w:color w:val="E36C0A" w:themeColor="accent6" w:themeShade="BF"/>
        </w:rPr>
        <w:t>Affiliation:</w:t>
      </w:r>
      <w:r w:rsidR="00F11B57">
        <w:rPr>
          <w:b/>
          <w:color w:val="E36C0A" w:themeColor="accent6" w:themeShade="BF"/>
        </w:rPr>
        <w:t xml:space="preserve"> </w:t>
      </w:r>
      <w:r w:rsidR="00686089">
        <w:rPr>
          <w:b/>
          <w:color w:val="E36C0A" w:themeColor="accent6" w:themeShade="BF"/>
        </w:rPr>
        <w:t>Researcher at Bu-Ali research institute</w:t>
      </w:r>
    </w:p>
    <w:p w14:paraId="4FF4CF3D" w14:textId="0AFD7D7F" w:rsidR="00686089" w:rsidRPr="00686089" w:rsidRDefault="00711700" w:rsidP="00686089">
      <w:pPr>
        <w:jc w:val="both"/>
        <w:rPr>
          <w:b/>
          <w:color w:val="E36C0A" w:themeColor="accent6" w:themeShade="BF"/>
        </w:rPr>
      </w:pPr>
      <w:r w:rsidRPr="003B621A">
        <w:rPr>
          <w:b/>
          <w:color w:val="E36C0A" w:themeColor="accent6" w:themeShade="BF"/>
        </w:rPr>
        <w:t>University:</w:t>
      </w:r>
      <w:r w:rsidR="00F11B57">
        <w:rPr>
          <w:b/>
          <w:color w:val="E36C0A" w:themeColor="accent6" w:themeShade="BF"/>
        </w:rPr>
        <w:t xml:space="preserve"> </w:t>
      </w:r>
      <w:r w:rsidR="00686089" w:rsidRPr="00686089">
        <w:rPr>
          <w:b/>
          <w:color w:val="E36C0A" w:themeColor="accent6" w:themeShade="BF"/>
        </w:rPr>
        <w:t>Mashhad University of Medical Sciences</w:t>
      </w:r>
    </w:p>
    <w:p w14:paraId="2556FFAB" w14:textId="159B10E6" w:rsidR="00686089" w:rsidRPr="000B79CB" w:rsidRDefault="00711700" w:rsidP="00686089">
      <w:pPr>
        <w:jc w:val="both"/>
        <w:rPr>
          <w:i/>
          <w:iCs/>
          <w:sz w:val="18"/>
          <w:szCs w:val="18"/>
        </w:rPr>
      </w:pPr>
      <w:r w:rsidRPr="003B621A">
        <w:rPr>
          <w:b/>
          <w:color w:val="E36C0A" w:themeColor="accent6" w:themeShade="BF"/>
        </w:rPr>
        <w:t>Country:</w:t>
      </w:r>
      <w:r w:rsidR="00F11B57">
        <w:rPr>
          <w:b/>
          <w:color w:val="E36C0A" w:themeColor="accent6" w:themeShade="BF"/>
        </w:rPr>
        <w:t xml:space="preserve"> </w:t>
      </w:r>
      <w:r w:rsidR="00686089" w:rsidRPr="00686089">
        <w:rPr>
          <w:b/>
          <w:color w:val="E36C0A" w:themeColor="accent6" w:themeShade="BF"/>
        </w:rPr>
        <w:t>Ira</w:t>
      </w:r>
      <w:bookmarkStart w:id="0" w:name="_GoBack"/>
      <w:bookmarkEnd w:id="0"/>
      <w:r w:rsidR="00686089" w:rsidRPr="00686089">
        <w:rPr>
          <w:b/>
          <w:color w:val="E36C0A" w:themeColor="accent6" w:themeShade="BF"/>
        </w:rPr>
        <w:t>n</w:t>
      </w:r>
    </w:p>
    <w:p w14:paraId="4C1B9EBE" w14:textId="52C350CA" w:rsidR="00711700" w:rsidRPr="003B621A" w:rsidRDefault="00711700" w:rsidP="00686089">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3B621A" w:rsidRPr="003B621A">
        <w:rPr>
          <w:b/>
          <w:color w:val="E36C0A" w:themeColor="accent6" w:themeShade="BF"/>
        </w:rPr>
        <w:t xml:space="preserve"> </w:t>
      </w:r>
      <w:r w:rsidR="00686089">
        <w:rPr>
          <w:b/>
          <w:color w:val="E36C0A" w:themeColor="accent6" w:themeShade="BF"/>
        </w:rPr>
        <w:t>Ebrahiminm921@mums.ac.ir</w:t>
      </w:r>
    </w:p>
    <w:p w14:paraId="5AA5C5D3" w14:textId="19031C68" w:rsidR="000066D5" w:rsidRPr="003B621A" w:rsidRDefault="003B621A" w:rsidP="00686089">
      <w:pPr>
        <w:ind w:right="984"/>
        <w:jc w:val="both"/>
        <w:rPr>
          <w:b/>
          <w:color w:val="E36C0A" w:themeColor="accent6" w:themeShade="BF"/>
        </w:rPr>
      </w:pPr>
      <w:r w:rsidRPr="003B621A">
        <w:rPr>
          <w:b/>
          <w:color w:val="E36C0A" w:themeColor="accent6" w:themeShade="BF"/>
        </w:rPr>
        <w:lastRenderedPageBreak/>
        <w:t>Tel:</w:t>
      </w:r>
      <w:r w:rsidR="008428DA">
        <w:rPr>
          <w:b/>
          <w:color w:val="E36C0A" w:themeColor="accent6" w:themeShade="BF"/>
        </w:rPr>
        <w:t xml:space="preserve"> </w:t>
      </w:r>
      <w:r w:rsidR="00686089">
        <w:rPr>
          <w:b/>
          <w:color w:val="E36C0A" w:themeColor="accent6" w:themeShade="BF"/>
        </w:rPr>
        <w:t>+989388155572</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A7A2A" w14:textId="77777777" w:rsidR="0048620A" w:rsidRDefault="0048620A">
      <w:r>
        <w:separator/>
      </w:r>
    </w:p>
  </w:endnote>
  <w:endnote w:type="continuationSeparator" w:id="0">
    <w:p w14:paraId="3B4FDB38" w14:textId="77777777" w:rsidR="0048620A" w:rsidRDefault="0048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23A1C" w14:textId="77777777" w:rsidR="00AE3E37" w:rsidRDefault="0003255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0A73D8D" wp14:editId="3AF136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D5DCD" w14:textId="77777777"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247B3B" w14:textId="77777777"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73D8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D9D5DCD" w14:textId="77777777"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247B3B" w14:textId="77777777"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2BEABEE" wp14:editId="77D69AC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48C71" w14:textId="77777777"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7CAC87" w14:textId="77777777"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EABE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EB48C71" w14:textId="77777777"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7CAC87" w14:textId="77777777"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EFBE162" wp14:editId="200275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88BC" w14:textId="77777777"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C288D0" w14:textId="77777777"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BE162"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E9888BC" w14:textId="77777777"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C288D0" w14:textId="77777777"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7CAEA" w14:textId="77777777" w:rsidR="0048620A" w:rsidRDefault="0048620A">
      <w:r>
        <w:separator/>
      </w:r>
    </w:p>
  </w:footnote>
  <w:footnote w:type="continuationSeparator" w:id="0">
    <w:p w14:paraId="41F03A10" w14:textId="77777777" w:rsidR="0048620A" w:rsidRDefault="004862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A2DC4" w14:textId="77777777" w:rsidR="00AE3E37" w:rsidRDefault="0003255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E58F5F1" wp14:editId="55DFD7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DDD11" w14:textId="77777777" w:rsidR="00AE3E37" w:rsidRPr="005B3A56" w:rsidRDefault="0048620A">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8F5F1"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96DDD11" w14:textId="77777777" w:rsidR="00AE3E37" w:rsidRPr="005B3A56" w:rsidRDefault="0048620A">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7695E22" wp14:editId="704CE2D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04DD9" w14:textId="77777777"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87495C" w14:textId="77777777"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95E2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B104DD9" w14:textId="77777777"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87495C" w14:textId="77777777"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792E3933"/>
    <w:multiLevelType w:val="hybridMultilevel"/>
    <w:tmpl w:val="056E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M0MDQ2sLAwNzQ0s7RU0lEKTi0uzszPAykwrAUAeHRbgywAAAA="/>
  </w:docVars>
  <w:rsids>
    <w:rsidRoot w:val="00032554"/>
    <w:rsid w:val="000066D5"/>
    <w:rsid w:val="00032554"/>
    <w:rsid w:val="0008550C"/>
    <w:rsid w:val="0008788B"/>
    <w:rsid w:val="000B79CB"/>
    <w:rsid w:val="001C078A"/>
    <w:rsid w:val="00250FC2"/>
    <w:rsid w:val="003B621A"/>
    <w:rsid w:val="003E0C88"/>
    <w:rsid w:val="00430533"/>
    <w:rsid w:val="004351F7"/>
    <w:rsid w:val="0048620A"/>
    <w:rsid w:val="004917DE"/>
    <w:rsid w:val="004A12F9"/>
    <w:rsid w:val="00501B5C"/>
    <w:rsid w:val="0053586C"/>
    <w:rsid w:val="006602C3"/>
    <w:rsid w:val="00686089"/>
    <w:rsid w:val="00705081"/>
    <w:rsid w:val="00711700"/>
    <w:rsid w:val="00737737"/>
    <w:rsid w:val="007506BF"/>
    <w:rsid w:val="00777BE6"/>
    <w:rsid w:val="008428DA"/>
    <w:rsid w:val="008A49F1"/>
    <w:rsid w:val="0090222C"/>
    <w:rsid w:val="009F5C1B"/>
    <w:rsid w:val="00A1108B"/>
    <w:rsid w:val="00CA26EF"/>
    <w:rsid w:val="00DB0F77"/>
    <w:rsid w:val="00DB3BE2"/>
    <w:rsid w:val="00DD1A36"/>
    <w:rsid w:val="00DD6A45"/>
    <w:rsid w:val="00E550DB"/>
    <w:rsid w:val="00E860F5"/>
    <w:rsid w:val="00EA536B"/>
    <w:rsid w:val="00EF685F"/>
    <w:rsid w:val="00F11B5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AD82"/>
  <w15:docId w15:val="{97C32773-BB26-4CB2-88E9-5711AB19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34"/>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 w:type="character" w:styleId="CommentReference">
    <w:name w:val="annotation reference"/>
    <w:basedOn w:val="DefaultParagraphFont"/>
    <w:uiPriority w:val="99"/>
    <w:semiHidden/>
    <w:unhideWhenUsed/>
    <w:rsid w:val="000B79CB"/>
    <w:rPr>
      <w:sz w:val="16"/>
      <w:szCs w:val="16"/>
    </w:rPr>
  </w:style>
  <w:style w:type="paragraph" w:styleId="CommentText">
    <w:name w:val="annotation text"/>
    <w:basedOn w:val="Normal"/>
    <w:link w:val="CommentTextChar"/>
    <w:uiPriority w:val="99"/>
    <w:semiHidden/>
    <w:unhideWhenUsed/>
    <w:rsid w:val="000B79CB"/>
    <w:pPr>
      <w:widowControl/>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B79CB"/>
    <w:rPr>
      <w:sz w:val="20"/>
      <w:szCs w:val="20"/>
      <w:lang w:val="en-US"/>
    </w:rPr>
  </w:style>
  <w:style w:type="paragraph" w:customStyle="1" w:styleId="Default">
    <w:name w:val="Default"/>
    <w:rsid w:val="000B79CB"/>
    <w:pPr>
      <w:autoSpaceDE w:val="0"/>
      <w:autoSpaceDN w:val="0"/>
      <w:adjustRightInd w:val="0"/>
      <w:spacing w:after="0" w:line="240" w:lineRule="auto"/>
    </w:pPr>
    <w:rPr>
      <w:rFonts w:ascii="Charis SIL" w:hAnsi="Charis SIL" w:cs="Charis SI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41694">
      <w:bodyDiv w:val="1"/>
      <w:marLeft w:val="0"/>
      <w:marRight w:val="0"/>
      <w:marTop w:val="0"/>
      <w:marBottom w:val="0"/>
      <w:divBdr>
        <w:top w:val="none" w:sz="0" w:space="0" w:color="auto"/>
        <w:left w:val="none" w:sz="0" w:space="0" w:color="auto"/>
        <w:bottom w:val="none" w:sz="0" w:space="0" w:color="auto"/>
        <w:right w:val="none" w:sz="0" w:space="0" w:color="auto"/>
      </w:divBdr>
    </w:div>
    <w:div w:id="1062797676">
      <w:bodyDiv w:val="1"/>
      <w:marLeft w:val="0"/>
      <w:marRight w:val="0"/>
      <w:marTop w:val="0"/>
      <w:marBottom w:val="0"/>
      <w:divBdr>
        <w:top w:val="none" w:sz="0" w:space="0" w:color="auto"/>
        <w:left w:val="none" w:sz="0" w:space="0" w:color="auto"/>
        <w:bottom w:val="none" w:sz="0" w:space="0" w:color="auto"/>
        <w:right w:val="none" w:sz="0" w:space="0" w:color="auto"/>
      </w:divBdr>
    </w:div>
    <w:div w:id="128261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Maryam</cp:lastModifiedBy>
  <cp:revision>3</cp:revision>
  <dcterms:created xsi:type="dcterms:W3CDTF">2022-01-08T07:33:00Z</dcterms:created>
  <dcterms:modified xsi:type="dcterms:W3CDTF">2022-01-08T08:21:00Z</dcterms:modified>
</cp:coreProperties>
</file>