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1E8A" w14:textId="4EAA04CF" w:rsidR="00C00C90" w:rsidRDefault="006E6FE2" w:rsidP="006E6FE2">
      <w:pPr>
        <w:jc w:val="center"/>
        <w:rPr>
          <w:b/>
          <w:bCs/>
          <w:sz w:val="24"/>
          <w:szCs w:val="24"/>
          <w:lang w:val="en-US"/>
        </w:rPr>
      </w:pPr>
      <w:r w:rsidRPr="006E6FE2">
        <w:rPr>
          <w:b/>
          <w:bCs/>
          <w:sz w:val="24"/>
          <w:szCs w:val="24"/>
          <w:lang w:val="en-US"/>
        </w:rPr>
        <w:t xml:space="preserve">Modification of carbon electrodes using anthraquinone with lithium ions for a hybrid battery /supercapacitor </w:t>
      </w:r>
      <w:r>
        <w:rPr>
          <w:b/>
          <w:bCs/>
          <w:sz w:val="24"/>
          <w:szCs w:val="24"/>
          <w:lang w:val="en-US"/>
        </w:rPr>
        <w:t xml:space="preserve"> </w:t>
      </w:r>
    </w:p>
    <w:p w14:paraId="0A4F3B55" w14:textId="49BF750C" w:rsidR="006E6FE2" w:rsidRPr="00B82C00" w:rsidRDefault="006E6FE2" w:rsidP="006E6FE2">
      <w:pPr>
        <w:jc w:val="center"/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</w:pPr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 xml:space="preserve">Sarah A. </w:t>
      </w:r>
      <w:proofErr w:type="spellStart"/>
      <w:proofErr w:type="gramStart"/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>Alshehri</w:t>
      </w:r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  <w:vertAlign w:val="superscript"/>
        </w:rPr>
        <w:t>b,a</w:t>
      </w:r>
      <w:proofErr w:type="spellEnd"/>
      <w:proofErr w:type="gramEnd"/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 xml:space="preserve">, Gregory G. </w:t>
      </w:r>
      <w:proofErr w:type="spellStart"/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>Wildgoose</w:t>
      </w:r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  <w:vertAlign w:val="superscript"/>
        </w:rPr>
        <w:t>a</w:t>
      </w:r>
      <w:proofErr w:type="spellEnd"/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>,</w:t>
      </w:r>
      <w:r w:rsidRPr="00B82C00"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 xml:space="preserve"> </w:t>
      </w:r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 xml:space="preserve">, John </w:t>
      </w:r>
      <w:proofErr w:type="spellStart"/>
      <w:r>
        <w:rPr>
          <w:rFonts w:eastAsiaTheme="majorEastAsia" w:cstheme="minorHAnsi"/>
          <w:i/>
          <w:color w:val="000000" w:themeColor="text1"/>
          <w:kern w:val="24"/>
          <w:sz w:val="24"/>
          <w:szCs w:val="24"/>
        </w:rPr>
        <w:t>Fielden</w:t>
      </w:r>
      <w:r w:rsidRPr="00897F7E">
        <w:rPr>
          <w:rFonts w:eastAsiaTheme="majorEastAsia" w:cstheme="minorHAnsi"/>
          <w:i/>
          <w:color w:val="000000" w:themeColor="text1"/>
          <w:kern w:val="24"/>
          <w:sz w:val="24"/>
          <w:szCs w:val="24"/>
          <w:vertAlign w:val="superscript"/>
        </w:rPr>
        <w:t>a</w:t>
      </w:r>
      <w:proofErr w:type="spellEnd"/>
    </w:p>
    <w:p w14:paraId="1CA3EB32" w14:textId="77777777" w:rsidR="006E6FE2" w:rsidRDefault="006E6FE2" w:rsidP="006E6FE2">
      <w:pPr>
        <w:pStyle w:val="RSCH02PaperAuthorsandByline"/>
      </w:pPr>
      <w:r w:rsidRPr="001C59A8">
        <w:rPr>
          <w:vertAlign w:val="superscript"/>
        </w:rPr>
        <w:t>a</w:t>
      </w:r>
      <w:r w:rsidRPr="001C59A8">
        <w:t xml:space="preserve"> School of Chemistry, University of East Anglia, Norwich Research Park, Norwich, NR4 7TJ, United Kingdom</w:t>
      </w:r>
    </w:p>
    <w:p w14:paraId="5782A34C" w14:textId="2920314B" w:rsidR="006E6FE2" w:rsidRDefault="006E6FE2" w:rsidP="006E6FE2">
      <w:pPr>
        <w:pStyle w:val="RSCH02PaperAuthorsandByline"/>
      </w:pPr>
      <w:r w:rsidRPr="00F447C9">
        <w:rPr>
          <w:vertAlign w:val="superscript"/>
        </w:rPr>
        <w:t>b</w:t>
      </w:r>
      <w:r>
        <w:rPr>
          <w:vertAlign w:val="superscript"/>
        </w:rPr>
        <w:t xml:space="preserve"> </w:t>
      </w:r>
      <w:r w:rsidRPr="00F447C9">
        <w:t xml:space="preserve">School of </w:t>
      </w:r>
      <w:r>
        <w:t>C</w:t>
      </w:r>
      <w:r w:rsidRPr="00F447C9">
        <w:t>hemistry</w:t>
      </w:r>
      <w:r>
        <w:t>, Princess Nourah bint Abdulrahman University, Riyadh, Saudi Arabia</w:t>
      </w:r>
      <w:r>
        <w:t xml:space="preserve"> </w:t>
      </w:r>
    </w:p>
    <w:p w14:paraId="530FDB78" w14:textId="6A98DEEC" w:rsidR="006E6FE2" w:rsidRDefault="006E6FE2" w:rsidP="006E6FE2">
      <w:pPr>
        <w:pStyle w:val="RSCH02PaperAuthorsandByline"/>
        <w:rPr>
          <w:sz w:val="24"/>
          <w:szCs w:val="24"/>
        </w:rPr>
      </w:pPr>
    </w:p>
    <w:p w14:paraId="05ACF58E" w14:textId="4CB2BB4C" w:rsidR="006E6FE2" w:rsidRDefault="006E6FE2" w:rsidP="006E6FE2">
      <w:pPr>
        <w:pStyle w:val="RSCH02PaperAuthorsandByline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Faradaic capacitive materials are promising for high capacitance, high power density supercapacitors. In this work, we developed hybrid battery /supercapacitor based on anthraquinone/lithium for use in hybrid-diffusional battery devices. The combination of anthraquinone with lithium was studied by different electrochemical methods including galvanostatic (charge-discharge), electrochemical impedance spectroscopy and cyclic voltammetry. The hybrid battery /supercapacitor combines high capacitance with excellent life cycle stability. The anthraquinone/lithium system shows specific capacitance of 317 F.g</w:t>
      </w:r>
      <w:r w:rsidRPr="006E6FE2">
        <w:rPr>
          <w:sz w:val="24"/>
          <w:szCs w:val="24"/>
          <w:vertAlign w:val="superscript"/>
        </w:rPr>
        <w:t>-1</w:t>
      </w:r>
      <w:r>
        <w:rPr>
          <w:sz w:val="24"/>
          <w:szCs w:val="24"/>
        </w:rPr>
        <w:t xml:space="preserve"> compared to 158 Fg</w:t>
      </w:r>
      <w:r w:rsidRPr="006E6FE2">
        <w:rPr>
          <w:sz w:val="24"/>
          <w:szCs w:val="24"/>
          <w:vertAlign w:val="superscript"/>
        </w:rPr>
        <w:t>-</w:t>
      </w:r>
      <w:proofErr w:type="gramStart"/>
      <w:r w:rsidRPr="006E6FE2">
        <w:rPr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 xml:space="preserve">  </w:t>
      </w:r>
      <w:r>
        <w:rPr>
          <w:sz w:val="24"/>
          <w:szCs w:val="24"/>
        </w:rPr>
        <w:t>for</w:t>
      </w:r>
      <w:proofErr w:type="gramEnd"/>
      <w:r>
        <w:rPr>
          <w:sz w:val="24"/>
          <w:szCs w:val="24"/>
        </w:rPr>
        <w:t xml:space="preserve"> a symmetric anthraquinone -carbon fibre (AQ-CF) supercapacitor. </w:t>
      </w:r>
    </w:p>
    <w:p w14:paraId="7FC830A4" w14:textId="3DFF0235" w:rsidR="006E6FE2" w:rsidRDefault="006E6FE2" w:rsidP="006E6FE2">
      <w:pPr>
        <w:pStyle w:val="RSCH02PaperAuthorsandByline"/>
        <w:spacing w:line="360" w:lineRule="auto"/>
        <w:jc w:val="center"/>
        <w:rPr>
          <w:sz w:val="24"/>
          <w:szCs w:val="24"/>
        </w:rPr>
      </w:pPr>
    </w:p>
    <w:p w14:paraId="7B048431" w14:textId="70789273" w:rsidR="006E6FE2" w:rsidRPr="006E6FE2" w:rsidRDefault="006E6FE2" w:rsidP="006E6FE2">
      <w:pPr>
        <w:pStyle w:val="RSCH02PaperAuthorsandByline"/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973A84" wp14:editId="1360A293">
            <wp:simplePos x="0" y="0"/>
            <wp:positionH relativeFrom="column">
              <wp:posOffset>584200</wp:posOffset>
            </wp:positionH>
            <wp:positionV relativeFrom="paragraph">
              <wp:posOffset>5715</wp:posOffset>
            </wp:positionV>
            <wp:extent cx="4423750" cy="2823550"/>
            <wp:effectExtent l="0" t="0" r="0" b="0"/>
            <wp:wrapNone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750" cy="282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C2C012" w14:textId="77777777" w:rsidR="006E6FE2" w:rsidRPr="006E6FE2" w:rsidRDefault="006E6FE2" w:rsidP="006E6FE2">
      <w:pPr>
        <w:jc w:val="center"/>
        <w:rPr>
          <w:b/>
          <w:bCs/>
          <w:sz w:val="24"/>
          <w:szCs w:val="24"/>
          <w:lang w:val="en-US"/>
        </w:rPr>
      </w:pPr>
      <w:bookmarkStart w:id="0" w:name="_GoBack"/>
      <w:bookmarkEnd w:id="0"/>
    </w:p>
    <w:sectPr w:rsidR="006E6FE2" w:rsidRPr="006E6F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E2"/>
    <w:rsid w:val="006E6FE2"/>
    <w:rsid w:val="00C00C90"/>
    <w:rsid w:val="00C1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C4A1"/>
  <w15:chartTrackingRefBased/>
  <w15:docId w15:val="{2B23FDCE-95F3-4634-A377-DFAB2CBE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6E6FE2"/>
    <w:pPr>
      <w:spacing w:after="120" w:line="240" w:lineRule="exact"/>
      <w:jc w:val="both"/>
    </w:pPr>
    <w:rPr>
      <w:rFonts w:cs="Times New Roman"/>
      <w:sz w:val="20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6E6FE2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Alshehri (CHE - Postgraduate Researcher)</dc:creator>
  <cp:keywords/>
  <dc:description/>
  <cp:lastModifiedBy>Sarah Alshehri (CHE - Postgraduate Researcher)</cp:lastModifiedBy>
  <cp:revision>1</cp:revision>
  <dcterms:created xsi:type="dcterms:W3CDTF">2020-09-25T09:54:00Z</dcterms:created>
  <dcterms:modified xsi:type="dcterms:W3CDTF">2020-09-25T10:15:00Z</dcterms:modified>
</cp:coreProperties>
</file>