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EE7" w:rsidRPr="00643EE7" w:rsidRDefault="00643EE7" w:rsidP="00643E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EE7">
        <w:rPr>
          <w:rFonts w:ascii="Times New Roman" w:hAnsi="Times New Roman" w:cs="Times New Roman"/>
          <w:b/>
          <w:sz w:val="24"/>
          <w:szCs w:val="24"/>
        </w:rPr>
        <w:t>PHYTOCHEMICAL ANALYSIS AND ANTIFUNGAL ACTIVITY OF Tithonia</w:t>
      </w:r>
    </w:p>
    <w:p w:rsidR="00643EE7" w:rsidRPr="00643EE7" w:rsidRDefault="00643EE7" w:rsidP="00643E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EE7">
        <w:rPr>
          <w:rFonts w:ascii="Times New Roman" w:hAnsi="Times New Roman" w:cs="Times New Roman"/>
          <w:b/>
          <w:sz w:val="24"/>
          <w:szCs w:val="24"/>
        </w:rPr>
        <w:t xml:space="preserve">diversifolia AND </w:t>
      </w:r>
      <w:proofErr w:type="spellStart"/>
      <w:r w:rsidRPr="00643EE7">
        <w:rPr>
          <w:rFonts w:ascii="Times New Roman" w:hAnsi="Times New Roman" w:cs="Times New Roman"/>
          <w:b/>
          <w:sz w:val="24"/>
          <w:szCs w:val="24"/>
        </w:rPr>
        <w:t>Kigelia</w:t>
      </w:r>
      <w:proofErr w:type="spellEnd"/>
      <w:r w:rsidRPr="00643E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3EE7">
        <w:rPr>
          <w:rFonts w:ascii="Times New Roman" w:hAnsi="Times New Roman" w:cs="Times New Roman"/>
          <w:b/>
          <w:sz w:val="24"/>
          <w:szCs w:val="24"/>
        </w:rPr>
        <w:t>africana</w:t>
      </w:r>
      <w:proofErr w:type="spellEnd"/>
      <w:r w:rsidRPr="00643EE7">
        <w:rPr>
          <w:rFonts w:ascii="Times New Roman" w:hAnsi="Times New Roman" w:cs="Times New Roman"/>
          <w:b/>
          <w:sz w:val="24"/>
          <w:szCs w:val="24"/>
        </w:rPr>
        <w:t xml:space="preserve"> EXTRACT</w:t>
      </w:r>
      <w:r w:rsidRPr="00643EE7">
        <w:rPr>
          <w:rFonts w:ascii="Times New Roman" w:hAnsi="Times New Roman" w:cs="Times New Roman"/>
          <w:b/>
          <w:sz w:val="24"/>
          <w:szCs w:val="24"/>
        </w:rPr>
        <w:t>S AGAINST Fusarium oxysporum IN</w:t>
      </w:r>
    </w:p>
    <w:p w:rsidR="00643EE7" w:rsidRPr="00643EE7" w:rsidRDefault="00643EE7" w:rsidP="00643E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EE7">
        <w:rPr>
          <w:rFonts w:ascii="Times New Roman" w:hAnsi="Times New Roman" w:cs="Times New Roman"/>
          <w:b/>
          <w:sz w:val="24"/>
          <w:szCs w:val="24"/>
        </w:rPr>
        <w:t>TOMATO</w:t>
      </w:r>
    </w:p>
    <w:p w:rsidR="00643EE7" w:rsidRPr="00643EE7" w:rsidRDefault="00643EE7" w:rsidP="00643E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3EE7">
        <w:rPr>
          <w:rFonts w:ascii="Times New Roman" w:hAnsi="Times New Roman" w:cs="Times New Roman"/>
          <w:sz w:val="24"/>
          <w:szCs w:val="24"/>
        </w:rPr>
        <w:t>Awere</w:t>
      </w:r>
      <w:proofErr w:type="spellEnd"/>
      <w:r w:rsidRPr="00643EE7">
        <w:rPr>
          <w:rFonts w:ascii="Times New Roman" w:hAnsi="Times New Roman" w:cs="Times New Roman"/>
          <w:sz w:val="24"/>
          <w:szCs w:val="24"/>
        </w:rPr>
        <w:t>, C. A a</w:t>
      </w:r>
      <w:proofErr w:type="gramStart"/>
      <w:r w:rsidRPr="00643EE7">
        <w:rPr>
          <w:rFonts w:ascii="Times New Roman" w:hAnsi="Times New Roman" w:cs="Times New Roman"/>
          <w:sz w:val="24"/>
          <w:szCs w:val="24"/>
        </w:rPr>
        <w:t>* ,</w:t>
      </w:r>
      <w:proofErr w:type="gramEnd"/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EE7">
        <w:rPr>
          <w:rFonts w:ascii="Times New Roman" w:hAnsi="Times New Roman" w:cs="Times New Roman"/>
          <w:sz w:val="24"/>
          <w:szCs w:val="24"/>
        </w:rPr>
        <w:t>Githae</w:t>
      </w:r>
      <w:proofErr w:type="spellEnd"/>
      <w:r w:rsidRPr="00643EE7">
        <w:rPr>
          <w:rFonts w:ascii="Times New Roman" w:hAnsi="Times New Roman" w:cs="Times New Roman"/>
          <w:sz w:val="24"/>
          <w:szCs w:val="24"/>
        </w:rPr>
        <w:t xml:space="preserve">, E. W a and </w:t>
      </w:r>
      <w:proofErr w:type="spellStart"/>
      <w:r w:rsidRPr="00643EE7">
        <w:rPr>
          <w:rFonts w:ascii="Times New Roman" w:hAnsi="Times New Roman" w:cs="Times New Roman"/>
          <w:sz w:val="24"/>
          <w:szCs w:val="24"/>
        </w:rPr>
        <w:t>Gichumbi</w:t>
      </w:r>
      <w:proofErr w:type="spellEnd"/>
      <w:r w:rsidRPr="00643EE7">
        <w:rPr>
          <w:rFonts w:ascii="Times New Roman" w:hAnsi="Times New Roman" w:cs="Times New Roman"/>
          <w:sz w:val="24"/>
          <w:szCs w:val="24"/>
        </w:rPr>
        <w:t>, J. M b</w:t>
      </w:r>
    </w:p>
    <w:p w:rsidR="00643EE7" w:rsidRPr="00643EE7" w:rsidRDefault="00643EE7" w:rsidP="00643E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EE7">
        <w:rPr>
          <w:rFonts w:ascii="Times New Roman" w:hAnsi="Times New Roman" w:cs="Times New Roman"/>
          <w:sz w:val="24"/>
          <w:szCs w:val="24"/>
        </w:rPr>
        <w:t>a Department of Biological Sciences, Chuka University, P. O Box 109-60400, Chuka, Kenya</w:t>
      </w:r>
    </w:p>
    <w:p w:rsidR="00643EE7" w:rsidRPr="00643EE7" w:rsidRDefault="00643EE7" w:rsidP="00643E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EE7">
        <w:rPr>
          <w:rFonts w:ascii="Times New Roman" w:hAnsi="Times New Roman" w:cs="Times New Roman"/>
          <w:sz w:val="24"/>
          <w:szCs w:val="24"/>
        </w:rPr>
        <w:t>b Department of Physical Sciences, Chuka University, P. O Box 109-60400, Chuka, Kenya</w:t>
      </w:r>
    </w:p>
    <w:p w:rsidR="00643EE7" w:rsidRPr="00643EE7" w:rsidRDefault="00643EE7" w:rsidP="00643E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EE7">
        <w:rPr>
          <w:rFonts w:ascii="Times New Roman" w:hAnsi="Times New Roman" w:cs="Times New Roman"/>
          <w:sz w:val="24"/>
          <w:szCs w:val="24"/>
        </w:rPr>
        <w:t>a* Corresponding Author: collinceomondi73@gmail.com, +254 711 210086</w:t>
      </w:r>
    </w:p>
    <w:p w:rsidR="00643EE7" w:rsidRPr="00643EE7" w:rsidRDefault="00643EE7" w:rsidP="00643EE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3EE7" w:rsidRPr="00643EE7" w:rsidRDefault="00643EE7" w:rsidP="00643EE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43EE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43EE7" w:rsidRPr="00643EE7" w:rsidRDefault="00643EE7" w:rsidP="00F71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EE7">
        <w:rPr>
          <w:rFonts w:ascii="Times New Roman" w:hAnsi="Times New Roman" w:cs="Times New Roman"/>
          <w:sz w:val="24"/>
          <w:szCs w:val="24"/>
        </w:rPr>
        <w:t>Fusarium wilt can cause severe losses in many vegetables and flowers, field crops and plantation</w:t>
      </w:r>
      <w:r w:rsidR="00F71D5F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crops. The main method for control of Fusarium wilt is through chemical methods which have a</w:t>
      </w:r>
      <w:r w:rsidR="00F71D5F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disadvantage of polluting the environment and are expensive. Thus, there is a need for more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environmentally friendly and cheaper techniques for controlling Fusarium Wilt. This study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 xml:space="preserve">screened phytochemical compounds of two plant extracts; </w:t>
      </w:r>
      <w:r w:rsidRPr="00643EE7">
        <w:rPr>
          <w:rFonts w:ascii="Times New Roman" w:hAnsi="Times New Roman" w:cs="Times New Roman"/>
          <w:i/>
          <w:sz w:val="24"/>
          <w:szCs w:val="24"/>
        </w:rPr>
        <w:t xml:space="preserve">Tithonia </w:t>
      </w:r>
      <w:r w:rsidR="00F71D5F">
        <w:rPr>
          <w:rFonts w:ascii="Times New Roman" w:hAnsi="Times New Roman" w:cs="Times New Roman"/>
          <w:i/>
          <w:sz w:val="24"/>
          <w:szCs w:val="24"/>
        </w:rPr>
        <w:t>d</w:t>
      </w:r>
      <w:r w:rsidRPr="00643EE7">
        <w:rPr>
          <w:rFonts w:ascii="Times New Roman" w:hAnsi="Times New Roman" w:cs="Times New Roman"/>
          <w:i/>
          <w:sz w:val="24"/>
          <w:szCs w:val="24"/>
        </w:rPr>
        <w:t>iversifolia</w:t>
      </w:r>
      <w:r w:rsidRPr="00643EE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3EE7">
        <w:rPr>
          <w:rFonts w:ascii="Times New Roman" w:hAnsi="Times New Roman" w:cs="Times New Roman"/>
          <w:i/>
          <w:sz w:val="24"/>
          <w:szCs w:val="24"/>
        </w:rPr>
        <w:t>Kigelia</w:t>
      </w:r>
      <w:proofErr w:type="spellEnd"/>
      <w:r w:rsidRPr="00643E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43EE7">
        <w:rPr>
          <w:rFonts w:ascii="Times New Roman" w:hAnsi="Times New Roman" w:cs="Times New Roman"/>
          <w:i/>
          <w:sz w:val="24"/>
          <w:szCs w:val="24"/>
        </w:rPr>
        <w:t>africana</w:t>
      </w:r>
      <w:proofErr w:type="spellEnd"/>
      <w:r w:rsidRPr="00643EE7">
        <w:rPr>
          <w:rFonts w:ascii="Times New Roman" w:hAnsi="Times New Roman" w:cs="Times New Roman"/>
          <w:sz w:val="24"/>
          <w:szCs w:val="24"/>
        </w:rPr>
        <w:t xml:space="preserve"> and assessed their potency in controlling plant fungal pathogen </w:t>
      </w:r>
      <w:r w:rsidRPr="00643EE7">
        <w:rPr>
          <w:rFonts w:ascii="Times New Roman" w:hAnsi="Times New Roman" w:cs="Times New Roman"/>
          <w:i/>
          <w:sz w:val="24"/>
          <w:szCs w:val="24"/>
        </w:rPr>
        <w:t>F. oxysporum</w:t>
      </w:r>
      <w:r w:rsidRPr="00643EE7">
        <w:rPr>
          <w:rFonts w:ascii="Times New Roman" w:hAnsi="Times New Roman" w:cs="Times New Roman"/>
          <w:sz w:val="24"/>
          <w:szCs w:val="24"/>
        </w:rPr>
        <w:t>, which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causes fusarium wilt in tomatoes. The phytochemical analysis revealed that the two plant extracts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 xml:space="preserve">contained </w:t>
      </w:r>
      <w:proofErr w:type="spellStart"/>
      <w:r w:rsidRPr="00643EE7">
        <w:rPr>
          <w:rFonts w:ascii="Times New Roman" w:hAnsi="Times New Roman" w:cs="Times New Roman"/>
          <w:sz w:val="24"/>
          <w:szCs w:val="24"/>
        </w:rPr>
        <w:t>s</w:t>
      </w:r>
      <w:r w:rsidRPr="00643EE7">
        <w:rPr>
          <w:rFonts w:ascii="Times New Roman" w:hAnsi="Times New Roman" w:cs="Times New Roman"/>
          <w:sz w:val="24"/>
          <w:szCs w:val="24"/>
        </w:rPr>
        <w:t>aponins</w:t>
      </w:r>
      <w:proofErr w:type="spellEnd"/>
      <w:r w:rsidRPr="00643EE7">
        <w:rPr>
          <w:rFonts w:ascii="Times New Roman" w:hAnsi="Times New Roman" w:cs="Times New Roman"/>
          <w:sz w:val="24"/>
          <w:szCs w:val="24"/>
        </w:rPr>
        <w:t xml:space="preserve">, tannins, terpenoids, flavonoids, glycosides and </w:t>
      </w:r>
      <w:r w:rsidRPr="00643EE7">
        <w:rPr>
          <w:rFonts w:ascii="Times New Roman" w:hAnsi="Times New Roman" w:cs="Times New Roman"/>
          <w:sz w:val="24"/>
          <w:szCs w:val="24"/>
        </w:rPr>
        <w:t>phenolic</w:t>
      </w:r>
      <w:r w:rsidRPr="00643EE7">
        <w:rPr>
          <w:rFonts w:ascii="Times New Roman" w:hAnsi="Times New Roman" w:cs="Times New Roman"/>
          <w:sz w:val="24"/>
          <w:szCs w:val="24"/>
        </w:rPr>
        <w:t xml:space="preserve"> except for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alkaloids and steroids which were only found in T. diversifolia. The mean inhibitory zones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ranged from 7.93 mm to 10.44 mm for T. diversifolia for the concentration range from 25 to 100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g/l. The mean inhibitory zones for K. Africana ranged from 12.07mm to 15.56 mm for the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concentration range from 25 to 100 g/l. K. Africana extracts had the highest inhibitory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(antimicrobial) activity. Combining both extracts was more effective as compared to the single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extract. The effect of the combined plant extra</w:t>
      </w:r>
      <w:r>
        <w:rPr>
          <w:rFonts w:ascii="Times New Roman" w:hAnsi="Times New Roman" w:cs="Times New Roman"/>
          <w:sz w:val="24"/>
          <w:szCs w:val="24"/>
        </w:rPr>
        <w:t>ct and the positive control was s</w:t>
      </w:r>
      <w:r w:rsidRPr="00643EE7">
        <w:rPr>
          <w:rFonts w:ascii="Times New Roman" w:hAnsi="Times New Roman" w:cs="Times New Roman"/>
          <w:sz w:val="24"/>
          <w:szCs w:val="24"/>
        </w:rPr>
        <w:t>tatistically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significant (</w:t>
      </w:r>
      <w:r>
        <w:rPr>
          <w:rFonts w:ascii="Times New Roman" w:hAnsi="Times New Roman" w:cs="Times New Roman"/>
          <w:sz w:val="24"/>
          <w:szCs w:val="24"/>
        </w:rPr>
        <w:t>p &lt; 0.05</w:t>
      </w:r>
      <w:r w:rsidRPr="00643EE7">
        <w:rPr>
          <w:rFonts w:ascii="Times New Roman" w:hAnsi="Times New Roman" w:cs="Times New Roman"/>
          <w:sz w:val="24"/>
          <w:szCs w:val="24"/>
        </w:rPr>
        <w:t xml:space="preserve">). This study provides scientific evidence that K. </w:t>
      </w:r>
      <w:proofErr w:type="spellStart"/>
      <w:r w:rsidRPr="00643EE7">
        <w:rPr>
          <w:rFonts w:ascii="Times New Roman" w:hAnsi="Times New Roman" w:cs="Times New Roman"/>
          <w:sz w:val="24"/>
          <w:szCs w:val="24"/>
        </w:rPr>
        <w:t>africana</w:t>
      </w:r>
      <w:proofErr w:type="spellEnd"/>
      <w:r w:rsidRPr="00643EE7">
        <w:rPr>
          <w:rFonts w:ascii="Times New Roman" w:hAnsi="Times New Roman" w:cs="Times New Roman"/>
          <w:sz w:val="24"/>
          <w:szCs w:val="24"/>
        </w:rPr>
        <w:t xml:space="preserve"> and T. diversifolia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extract possess the antifungal activity and can be used as a broad-spectrum in managing</w:t>
      </w:r>
      <w:r w:rsidRPr="00643EE7">
        <w:rPr>
          <w:rFonts w:ascii="Times New Roman" w:hAnsi="Times New Roman" w:cs="Times New Roman"/>
          <w:sz w:val="24"/>
          <w:szCs w:val="24"/>
        </w:rPr>
        <w:t xml:space="preserve"> </w:t>
      </w:r>
      <w:r w:rsidRPr="00643EE7">
        <w:rPr>
          <w:rFonts w:ascii="Times New Roman" w:hAnsi="Times New Roman" w:cs="Times New Roman"/>
          <w:sz w:val="24"/>
          <w:szCs w:val="24"/>
        </w:rPr>
        <w:t>microbial diseases.</w:t>
      </w:r>
      <w:bookmarkStart w:id="0" w:name="_GoBack"/>
      <w:bookmarkEnd w:id="0"/>
    </w:p>
    <w:p w:rsidR="00643EE7" w:rsidRPr="00643EE7" w:rsidRDefault="00643EE7" w:rsidP="00643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EE7" w:rsidRPr="00643EE7" w:rsidRDefault="00643EE7" w:rsidP="00F71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EE7">
        <w:rPr>
          <w:rFonts w:ascii="Times New Roman" w:hAnsi="Times New Roman" w:cs="Times New Roman"/>
          <w:b/>
          <w:sz w:val="24"/>
          <w:szCs w:val="24"/>
        </w:rPr>
        <w:t>Keyword:</w:t>
      </w:r>
      <w:r w:rsidRPr="00643EE7">
        <w:rPr>
          <w:rFonts w:ascii="Times New Roman" w:hAnsi="Times New Roman" w:cs="Times New Roman"/>
          <w:sz w:val="24"/>
          <w:szCs w:val="24"/>
        </w:rPr>
        <w:t xml:space="preserve"> Plant extracts, Phytochemical screening, antimicrobial and antifungal properties,</w:t>
      </w:r>
    </w:p>
    <w:p w:rsidR="00724AC2" w:rsidRPr="00643EE7" w:rsidRDefault="00643EE7" w:rsidP="00F71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EE7">
        <w:rPr>
          <w:rFonts w:ascii="Times New Roman" w:hAnsi="Times New Roman" w:cs="Times New Roman"/>
          <w:sz w:val="24"/>
          <w:szCs w:val="24"/>
        </w:rPr>
        <w:t>Fusarium oxysporum,</w:t>
      </w:r>
    </w:p>
    <w:sectPr w:rsidR="00724AC2" w:rsidRPr="00643EE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E7"/>
    <w:rsid w:val="002D660C"/>
    <w:rsid w:val="00643EE7"/>
    <w:rsid w:val="00B57CC2"/>
    <w:rsid w:val="00F7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7FCFF"/>
  <w15:chartTrackingRefBased/>
  <w15:docId w15:val="{1E4707FC-F07E-4277-8ACE-66AABF51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</dc:creator>
  <cp:keywords/>
  <dc:description/>
  <cp:lastModifiedBy>EVANS</cp:lastModifiedBy>
  <cp:revision>2</cp:revision>
  <dcterms:created xsi:type="dcterms:W3CDTF">2020-08-24T16:17:00Z</dcterms:created>
  <dcterms:modified xsi:type="dcterms:W3CDTF">2020-08-24T16:24:00Z</dcterms:modified>
</cp:coreProperties>
</file>