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B52D36" w14:textId="03A7482F" w:rsidR="006B19B9" w:rsidRDefault="006B19B9" w:rsidP="006B19B9">
      <w:pPr>
        <w:spacing w:line="360" w:lineRule="auto"/>
        <w:jc w:val="center"/>
        <w:rPr>
          <w:rFonts w:eastAsia="Times New Roman" w:cstheme="minorHAnsi"/>
          <w:b/>
          <w:sz w:val="32"/>
          <w:szCs w:val="32"/>
          <w:highlight w:val="white"/>
        </w:rPr>
      </w:pPr>
      <w:r>
        <w:rPr>
          <w:rFonts w:eastAsia="Times New Roman" w:cstheme="minorHAnsi"/>
          <w:b/>
          <w:sz w:val="32"/>
          <w:szCs w:val="32"/>
          <w:highlight w:val="white"/>
        </w:rPr>
        <w:t xml:space="preserve">Multidrug resistance and </w:t>
      </w:r>
      <w:r w:rsidRPr="00CC06D2">
        <w:rPr>
          <w:rFonts w:eastAsia="Times New Roman" w:cstheme="minorHAnsi"/>
          <w:b/>
          <w:sz w:val="32"/>
          <w:szCs w:val="32"/>
          <w:highlight w:val="white"/>
        </w:rPr>
        <w:t xml:space="preserve">Extensive drug resistance in </w:t>
      </w:r>
      <w:r w:rsidRPr="00CC06D2">
        <w:rPr>
          <w:rFonts w:eastAsia="Times New Roman" w:cstheme="minorHAnsi"/>
          <w:b/>
          <w:i/>
          <w:iCs/>
          <w:sz w:val="32"/>
          <w:szCs w:val="32"/>
          <w:highlight w:val="white"/>
        </w:rPr>
        <w:t>Pseudomonas aeruginosa</w:t>
      </w:r>
      <w:r w:rsidRPr="00CC06D2">
        <w:rPr>
          <w:rFonts w:eastAsia="Times New Roman" w:cstheme="minorHAnsi"/>
          <w:b/>
          <w:sz w:val="32"/>
          <w:szCs w:val="32"/>
          <w:highlight w:val="white"/>
        </w:rPr>
        <w:t xml:space="preserve"> and </w:t>
      </w:r>
      <w:r w:rsidRPr="00CC06D2">
        <w:rPr>
          <w:rFonts w:eastAsia="Times New Roman" w:cstheme="minorHAnsi"/>
          <w:b/>
          <w:i/>
          <w:iCs/>
          <w:sz w:val="32"/>
          <w:szCs w:val="32"/>
          <w:highlight w:val="white"/>
        </w:rPr>
        <w:t xml:space="preserve">Acinetobacter </w:t>
      </w:r>
      <w:proofErr w:type="spellStart"/>
      <w:r w:rsidRPr="00CC06D2">
        <w:rPr>
          <w:rFonts w:eastAsia="Times New Roman" w:cstheme="minorHAnsi"/>
          <w:b/>
          <w:i/>
          <w:iCs/>
          <w:sz w:val="32"/>
          <w:szCs w:val="32"/>
          <w:highlight w:val="white"/>
        </w:rPr>
        <w:t>baumannii</w:t>
      </w:r>
      <w:proofErr w:type="spellEnd"/>
      <w:r w:rsidRPr="00CC06D2">
        <w:rPr>
          <w:rFonts w:eastAsia="Times New Roman" w:cstheme="minorHAnsi"/>
          <w:b/>
          <w:sz w:val="32"/>
          <w:szCs w:val="32"/>
          <w:highlight w:val="white"/>
        </w:rPr>
        <w:t xml:space="preserve"> from clinical isolates in Khartoum</w:t>
      </w:r>
      <w:r>
        <w:rPr>
          <w:rFonts w:eastAsia="Times New Roman" w:cstheme="minorHAnsi"/>
          <w:b/>
          <w:sz w:val="32"/>
          <w:szCs w:val="32"/>
          <w:highlight w:val="white"/>
        </w:rPr>
        <w:t xml:space="preserve"> State</w:t>
      </w:r>
      <w:r w:rsidRPr="00CC06D2">
        <w:rPr>
          <w:rFonts w:eastAsia="Times New Roman" w:cstheme="minorHAnsi"/>
          <w:b/>
          <w:sz w:val="32"/>
          <w:szCs w:val="32"/>
          <w:highlight w:val="white"/>
        </w:rPr>
        <w:t>, Sudan 2019</w:t>
      </w:r>
    </w:p>
    <w:p w14:paraId="4388D641" w14:textId="43FBB3B1" w:rsidR="006B19B9" w:rsidRPr="006B19B9" w:rsidRDefault="006B19B9" w:rsidP="006B19B9">
      <w:pPr>
        <w:spacing w:line="360" w:lineRule="auto"/>
        <w:rPr>
          <w:rFonts w:eastAsia="Times New Roman" w:cstheme="minorHAnsi"/>
          <w:b/>
          <w:highlight w:val="white"/>
        </w:rPr>
      </w:pPr>
      <w:r w:rsidRPr="006B19B9">
        <w:rPr>
          <w:rFonts w:eastAsia="Times New Roman" w:cstheme="minorHAnsi"/>
          <w:b/>
          <w:highlight w:val="white"/>
        </w:rPr>
        <w:t xml:space="preserve">Omnia </w:t>
      </w:r>
      <w:proofErr w:type="spellStart"/>
      <w:r w:rsidRPr="006B19B9">
        <w:rPr>
          <w:rFonts w:eastAsia="Times New Roman" w:cstheme="minorHAnsi"/>
          <w:b/>
          <w:highlight w:val="white"/>
        </w:rPr>
        <w:t>Abdalkareem</w:t>
      </w:r>
      <w:proofErr w:type="spellEnd"/>
      <w:r w:rsidRPr="006B19B9">
        <w:rPr>
          <w:rFonts w:eastAsia="Times New Roman" w:cstheme="minorHAnsi"/>
          <w:b/>
          <w:highlight w:val="white"/>
        </w:rPr>
        <w:t xml:space="preserve"> </w:t>
      </w:r>
      <w:proofErr w:type="spellStart"/>
      <w:r w:rsidRPr="006B19B9">
        <w:rPr>
          <w:rFonts w:eastAsia="Times New Roman" w:cstheme="minorHAnsi"/>
          <w:b/>
          <w:highlight w:val="white"/>
        </w:rPr>
        <w:t>Bushara</w:t>
      </w:r>
      <w:proofErr w:type="spellEnd"/>
      <w:r w:rsidRPr="006B19B9">
        <w:rPr>
          <w:rFonts w:eastAsia="Times New Roman" w:cstheme="minorHAnsi"/>
          <w:b/>
          <w:highlight w:val="white"/>
        </w:rPr>
        <w:t xml:space="preserve"> Omer, B.Sc., M.Sc. from university of Medical Sciences and Technology </w:t>
      </w:r>
    </w:p>
    <w:p w14:paraId="3BA03E0C" w14:textId="77777777" w:rsidR="006B19B9" w:rsidRPr="003C0F58" w:rsidRDefault="006B19B9" w:rsidP="006B19B9">
      <w:pPr>
        <w:spacing w:after="0" w:line="360" w:lineRule="auto"/>
        <w:jc w:val="both"/>
        <w:rPr>
          <w:rFonts w:cstheme="minorHAnsi"/>
          <w:b/>
          <w:bCs/>
          <w:color w:val="FF0000"/>
          <w:sz w:val="24"/>
          <w:szCs w:val="24"/>
        </w:rPr>
      </w:pPr>
      <w:r w:rsidRPr="003C0F58">
        <w:rPr>
          <w:rFonts w:cstheme="minorHAnsi"/>
          <w:b/>
          <w:bCs/>
          <w:color w:val="FF0000"/>
          <w:sz w:val="24"/>
          <w:szCs w:val="24"/>
        </w:rPr>
        <w:t>Background:</w:t>
      </w:r>
      <w:r w:rsidRPr="003C0F58">
        <w:rPr>
          <w:rFonts w:cstheme="minorHAnsi"/>
          <w:color w:val="000000" w:themeColor="text1"/>
          <w:sz w:val="24"/>
          <w:szCs w:val="24"/>
          <w:shd w:val="clear" w:color="auto" w:fill="FFFFFF"/>
        </w:rPr>
        <w:t xml:space="preserve"> Antibiotics overuse and abuse, it clearly drives the evolution of resistance, therefore increasing numbers of resistance with the current drugs is expected, most types of bacteria have developed ways to resist the activities of a certain antibiotic. However, </w:t>
      </w:r>
      <w:r w:rsidRPr="003C0F58">
        <w:rPr>
          <w:rFonts w:cstheme="minorHAnsi"/>
          <w:color w:val="000000" w:themeColor="text1"/>
          <w:sz w:val="24"/>
          <w:szCs w:val="24"/>
        </w:rPr>
        <w:t>frequently the globe is facing bacteria that are not only resistant to one antibiotic but resistant to most and in some cases all available antibiotics and it is referred to as multidrug-resistant (MDR) and extensively drug-resistant (XDR).</w:t>
      </w:r>
    </w:p>
    <w:p w14:paraId="0D791AD2" w14:textId="1F971FAF" w:rsidR="006B19B9" w:rsidRPr="003C0F58" w:rsidRDefault="006B19B9" w:rsidP="006B19B9">
      <w:pPr>
        <w:spacing w:after="0" w:line="360" w:lineRule="auto"/>
        <w:jc w:val="both"/>
        <w:rPr>
          <w:rFonts w:eastAsia="Calibri" w:cstheme="minorHAnsi"/>
          <w:b/>
          <w:sz w:val="24"/>
          <w:szCs w:val="24"/>
          <w:lang w:val="en-GB"/>
        </w:rPr>
      </w:pPr>
      <w:r w:rsidRPr="003C0F58">
        <w:rPr>
          <w:rFonts w:cstheme="minorHAnsi"/>
          <w:b/>
          <w:bCs/>
          <w:color w:val="FF0000"/>
          <w:sz w:val="24"/>
          <w:szCs w:val="24"/>
        </w:rPr>
        <w:t xml:space="preserve">Method: </w:t>
      </w:r>
      <w:r w:rsidRPr="003C0F58">
        <w:rPr>
          <w:rFonts w:cstheme="minorHAnsi"/>
          <w:sz w:val="24"/>
          <w:szCs w:val="24"/>
        </w:rPr>
        <w:t xml:space="preserve">Prospective cross-sectional </w:t>
      </w:r>
      <w:r w:rsidRPr="003C0F58">
        <w:rPr>
          <w:rFonts w:cstheme="minorHAnsi"/>
          <w:sz w:val="24"/>
          <w:szCs w:val="24"/>
        </w:rPr>
        <w:t>hospital-based</w:t>
      </w:r>
      <w:r w:rsidRPr="003C0F58">
        <w:rPr>
          <w:rFonts w:cstheme="minorHAnsi"/>
          <w:sz w:val="24"/>
          <w:szCs w:val="24"/>
        </w:rPr>
        <w:t xml:space="preserve"> study design carried out at Alborg Medical Laboratory, Sudan, Total of 81 isolate were collected in period from 1</w:t>
      </w:r>
      <w:r w:rsidRPr="003C0F58">
        <w:rPr>
          <w:rFonts w:cstheme="minorHAnsi"/>
          <w:sz w:val="24"/>
          <w:szCs w:val="24"/>
          <w:vertAlign w:val="superscript"/>
        </w:rPr>
        <w:t>st</w:t>
      </w:r>
      <w:r w:rsidRPr="003C0F58">
        <w:rPr>
          <w:rFonts w:cstheme="minorHAnsi"/>
          <w:sz w:val="24"/>
          <w:szCs w:val="24"/>
        </w:rPr>
        <w:t xml:space="preserve"> /</w:t>
      </w:r>
      <w:r w:rsidRPr="003C0F58">
        <w:rPr>
          <w:rFonts w:cstheme="minorHAnsi"/>
          <w:sz w:val="24"/>
          <w:szCs w:val="24"/>
        </w:rPr>
        <w:t>March</w:t>
      </w:r>
      <w:r w:rsidRPr="003C0F58">
        <w:rPr>
          <w:rFonts w:cstheme="minorHAnsi"/>
          <w:sz w:val="24"/>
          <w:szCs w:val="24"/>
        </w:rPr>
        <w:t xml:space="preserve"> 2019 to 1</w:t>
      </w:r>
      <w:r w:rsidRPr="003C0F58">
        <w:rPr>
          <w:rFonts w:cstheme="minorHAnsi"/>
          <w:sz w:val="24"/>
          <w:szCs w:val="24"/>
          <w:vertAlign w:val="superscript"/>
        </w:rPr>
        <w:t>st</w:t>
      </w:r>
      <w:r w:rsidRPr="003C0F58">
        <w:rPr>
          <w:rFonts w:cstheme="minorHAnsi"/>
          <w:sz w:val="24"/>
          <w:szCs w:val="24"/>
        </w:rPr>
        <w:t xml:space="preserve">/July 2019, isolates were sub-culture, identified using Analytical Profile Index (API). The antimicrobial </w:t>
      </w:r>
      <w:r w:rsidRPr="003C0F58">
        <w:rPr>
          <w:rFonts w:eastAsia="Times New Roman" w:cstheme="minorHAnsi"/>
          <w:sz w:val="24"/>
          <w:szCs w:val="24"/>
        </w:rPr>
        <w:t>susceptibility</w:t>
      </w:r>
      <w:r w:rsidRPr="003C0F58">
        <w:rPr>
          <w:rFonts w:cstheme="minorHAnsi"/>
          <w:sz w:val="24"/>
          <w:szCs w:val="24"/>
        </w:rPr>
        <w:t xml:space="preserve"> testing was performed phenotypically using </w:t>
      </w:r>
      <w:r w:rsidRPr="003C0F58">
        <w:rPr>
          <w:rFonts w:eastAsia="Times New Roman" w:cstheme="minorHAnsi"/>
          <w:color w:val="000000" w:themeColor="text1"/>
          <w:sz w:val="24"/>
          <w:szCs w:val="24"/>
        </w:rPr>
        <w:t xml:space="preserve">Kirby-Bauer testing method. Age, gender and sample type were collected from laboratory record and analyzed following clinical and laboratory standards institute standers. </w:t>
      </w:r>
      <w:r w:rsidRPr="003C0F58">
        <w:rPr>
          <w:rFonts w:cstheme="minorHAnsi"/>
          <w:sz w:val="24"/>
          <w:szCs w:val="24"/>
        </w:rPr>
        <w:t xml:space="preserve">The data analysis was performed through the statistical package for social sciences (SPSSv21. All the statistical tests were performed under a decision rule set at 0.05, with a decision for rejecting the null hypothesis whenever, p ≤ 0.05. </w:t>
      </w:r>
    </w:p>
    <w:p w14:paraId="7A069033" w14:textId="77777777" w:rsidR="006B19B9" w:rsidRPr="003C0F58" w:rsidRDefault="006B19B9" w:rsidP="006B19B9">
      <w:pPr>
        <w:spacing w:after="0" w:line="360" w:lineRule="auto"/>
        <w:jc w:val="both"/>
        <w:rPr>
          <w:rFonts w:cstheme="minorHAnsi"/>
          <w:sz w:val="24"/>
          <w:szCs w:val="24"/>
        </w:rPr>
      </w:pPr>
      <w:r w:rsidRPr="003C0F58">
        <w:rPr>
          <w:rFonts w:cstheme="minorHAnsi"/>
          <w:b/>
          <w:bCs/>
          <w:color w:val="FF0000"/>
          <w:sz w:val="24"/>
          <w:szCs w:val="24"/>
        </w:rPr>
        <w:t>Result:</w:t>
      </w:r>
      <w:r w:rsidRPr="003C0F58">
        <w:rPr>
          <w:rFonts w:cstheme="minorHAnsi"/>
          <w:sz w:val="24"/>
          <w:szCs w:val="24"/>
        </w:rPr>
        <w:t xml:space="preserve"> Out of the 81 samples, prevalence of multidrug resistant bacteria of </w:t>
      </w:r>
      <w:r w:rsidRPr="003C0F58">
        <w:rPr>
          <w:rFonts w:cstheme="minorHAnsi"/>
          <w:i/>
          <w:iCs/>
          <w:color w:val="000000" w:themeColor="text1"/>
          <w:sz w:val="24"/>
          <w:szCs w:val="24"/>
        </w:rPr>
        <w:t>Pseudomonas aeruginosa</w:t>
      </w:r>
      <w:r w:rsidRPr="003C0F58">
        <w:rPr>
          <w:rFonts w:cstheme="minorHAnsi"/>
          <w:color w:val="000000" w:themeColor="text1"/>
          <w:sz w:val="24"/>
          <w:szCs w:val="24"/>
        </w:rPr>
        <w:t xml:space="preserve"> and </w:t>
      </w:r>
      <w:r w:rsidRPr="003C0F58">
        <w:rPr>
          <w:rFonts w:cstheme="minorHAnsi"/>
          <w:i/>
          <w:iCs/>
          <w:color w:val="000000" w:themeColor="text1"/>
          <w:sz w:val="24"/>
          <w:szCs w:val="24"/>
        </w:rPr>
        <w:t>Acinetobacter</w:t>
      </w:r>
      <w:r w:rsidRPr="003C0F58">
        <w:rPr>
          <w:rFonts w:cstheme="minorHAnsi"/>
          <w:color w:val="000000" w:themeColor="text1"/>
          <w:sz w:val="24"/>
          <w:szCs w:val="24"/>
        </w:rPr>
        <w:t xml:space="preserve"> </w:t>
      </w:r>
      <w:proofErr w:type="spellStart"/>
      <w:r w:rsidRPr="003C0F58">
        <w:rPr>
          <w:rFonts w:cstheme="minorHAnsi"/>
          <w:i/>
          <w:iCs/>
          <w:color w:val="000000" w:themeColor="text1"/>
          <w:sz w:val="24"/>
          <w:szCs w:val="24"/>
        </w:rPr>
        <w:t>baumannii</w:t>
      </w:r>
      <w:proofErr w:type="spellEnd"/>
      <w:r w:rsidRPr="003C0F58">
        <w:rPr>
          <w:rFonts w:cstheme="minorHAnsi"/>
          <w:sz w:val="24"/>
          <w:szCs w:val="24"/>
        </w:rPr>
        <w:t>. The host related factors (age, gender) was not statistically significant (</w:t>
      </w:r>
      <w:r w:rsidRPr="003C0F58">
        <w:rPr>
          <w:rFonts w:cstheme="minorHAnsi"/>
          <w:i/>
          <w:iCs/>
          <w:sz w:val="24"/>
          <w:szCs w:val="24"/>
        </w:rPr>
        <w:t>P value =0.82,0.37)</w:t>
      </w:r>
      <w:r w:rsidRPr="003C0F58">
        <w:rPr>
          <w:rFonts w:cstheme="minorHAnsi"/>
          <w:sz w:val="24"/>
          <w:szCs w:val="24"/>
        </w:rPr>
        <w:t xml:space="preserve"> respectively, while the type of sample and species of isolated organism was statistically significant (</w:t>
      </w:r>
      <w:r w:rsidRPr="003C0F58">
        <w:rPr>
          <w:rFonts w:cstheme="minorHAnsi"/>
          <w:i/>
          <w:iCs/>
          <w:sz w:val="24"/>
          <w:szCs w:val="24"/>
        </w:rPr>
        <w:t>P value</w:t>
      </w:r>
      <w:r w:rsidRPr="003C0F58">
        <w:rPr>
          <w:rFonts w:cstheme="minorHAnsi"/>
          <w:sz w:val="24"/>
          <w:szCs w:val="24"/>
        </w:rPr>
        <w:t xml:space="preserve"> 0.03), extended drug resistant host related factors (age, gender) and sample type was not statistically significant (</w:t>
      </w:r>
      <w:r w:rsidRPr="003C0F58">
        <w:rPr>
          <w:rFonts w:cstheme="minorHAnsi"/>
          <w:i/>
          <w:iCs/>
          <w:sz w:val="24"/>
          <w:szCs w:val="24"/>
        </w:rPr>
        <w:t>P value =0.8,0.33,0.21)</w:t>
      </w:r>
      <w:r w:rsidRPr="003C0F58">
        <w:rPr>
          <w:rFonts w:cstheme="minorHAnsi"/>
          <w:sz w:val="24"/>
          <w:szCs w:val="24"/>
        </w:rPr>
        <w:t xml:space="preserve"> respectively.</w:t>
      </w:r>
    </w:p>
    <w:p w14:paraId="68D6F148" w14:textId="77777777" w:rsidR="006B19B9" w:rsidRPr="003C0F58" w:rsidRDefault="006B19B9" w:rsidP="006B19B9">
      <w:pPr>
        <w:spacing w:after="0" w:line="360" w:lineRule="auto"/>
        <w:jc w:val="both"/>
        <w:rPr>
          <w:rFonts w:cstheme="minorHAnsi"/>
          <w:sz w:val="24"/>
          <w:szCs w:val="24"/>
        </w:rPr>
      </w:pPr>
      <w:r w:rsidRPr="003C0F58">
        <w:rPr>
          <w:rFonts w:cstheme="minorHAnsi"/>
          <w:b/>
          <w:bCs/>
          <w:color w:val="FF0000"/>
          <w:sz w:val="24"/>
          <w:szCs w:val="24"/>
        </w:rPr>
        <w:t xml:space="preserve">Conclusion: </w:t>
      </w:r>
      <w:r w:rsidRPr="003C0F58">
        <w:rPr>
          <w:rFonts w:cstheme="minorHAnsi"/>
          <w:sz w:val="24"/>
          <w:szCs w:val="24"/>
        </w:rPr>
        <w:t>Multidrug resistant bacteria and extended drug resistant were detected an alarming health issue in Khartoum and representing concerns</w:t>
      </w:r>
    </w:p>
    <w:p w14:paraId="6B01E0C8" w14:textId="28C9868B" w:rsidR="00C7258D" w:rsidRPr="006B19B9" w:rsidRDefault="006B19B9" w:rsidP="006B19B9">
      <w:pPr>
        <w:spacing w:line="360" w:lineRule="auto"/>
        <w:rPr>
          <w:rFonts w:cstheme="minorHAnsi"/>
          <w:b/>
          <w:bCs/>
          <w:color w:val="333333"/>
          <w:sz w:val="24"/>
          <w:szCs w:val="24"/>
          <w:shd w:val="clear" w:color="auto" w:fill="FFFFFF"/>
        </w:rPr>
      </w:pPr>
      <w:r w:rsidRPr="003C0F58">
        <w:rPr>
          <w:rFonts w:cstheme="minorHAnsi"/>
          <w:b/>
          <w:bCs/>
          <w:color w:val="FF0000"/>
          <w:sz w:val="24"/>
          <w:szCs w:val="24"/>
        </w:rPr>
        <w:t>Keyword:</w:t>
      </w:r>
      <w:r w:rsidRPr="003C0F58">
        <w:rPr>
          <w:rFonts w:eastAsia="DFKai-SB" w:cstheme="minorHAnsi"/>
          <w:color w:val="FF0000"/>
          <w:sz w:val="24"/>
          <w:szCs w:val="24"/>
          <w:lang w:bidi="ar-OM"/>
        </w:rPr>
        <w:t xml:space="preserve"> </w:t>
      </w:r>
      <w:r w:rsidRPr="003C0F58">
        <w:rPr>
          <w:rFonts w:eastAsia="DFKai-SB" w:cstheme="minorHAnsi"/>
          <w:color w:val="000000" w:themeColor="text1"/>
          <w:sz w:val="24"/>
          <w:szCs w:val="24"/>
          <w:lang w:bidi="ar-OM"/>
        </w:rPr>
        <w:t>MDR, XDR, Alborg medical laboratories</w:t>
      </w:r>
      <w:r>
        <w:rPr>
          <w:rFonts w:eastAsia="DFKai-SB" w:cstheme="minorHAnsi" w:hint="cs"/>
          <w:color w:val="000000" w:themeColor="text1"/>
          <w:sz w:val="24"/>
          <w:szCs w:val="24"/>
          <w:rtl/>
          <w:lang w:bidi="ar-OM"/>
        </w:rPr>
        <w:t xml:space="preserve"> </w:t>
      </w:r>
      <w:r>
        <w:rPr>
          <w:rFonts w:eastAsia="DFKai-SB" w:cstheme="minorHAnsi"/>
          <w:color w:val="000000" w:themeColor="text1"/>
          <w:sz w:val="24"/>
          <w:szCs w:val="24"/>
          <w:lang w:bidi="ar-OM"/>
        </w:rPr>
        <w:t>and</w:t>
      </w:r>
      <w:r w:rsidRPr="003C0F58">
        <w:rPr>
          <w:rFonts w:eastAsia="DFKai-SB" w:cstheme="minorHAnsi"/>
          <w:color w:val="000000" w:themeColor="text1"/>
          <w:sz w:val="24"/>
          <w:szCs w:val="24"/>
          <w:lang w:bidi="ar-OM"/>
        </w:rPr>
        <w:t xml:space="preserve"> Sudan</w:t>
      </w:r>
      <w:r w:rsidRPr="003C0F58">
        <w:rPr>
          <w:rFonts w:eastAsia="DFKai-SB" w:cstheme="minorHAnsi"/>
          <w:color w:val="FF0000"/>
          <w:sz w:val="24"/>
          <w:szCs w:val="24"/>
          <w:lang w:bidi="ar-OM"/>
        </w:rPr>
        <w:t xml:space="preserve"> </w:t>
      </w:r>
      <w:bookmarkStart w:id="0" w:name="_GoBack"/>
      <w:bookmarkEnd w:id="0"/>
    </w:p>
    <w:sectPr w:rsidR="00C7258D" w:rsidRPr="006B19B9" w:rsidSect="00DA244F">
      <w:footerReference w:type="default" r:id="rId4"/>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upperRoman"/>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FKai-SB">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77929"/>
      <w:docPartObj>
        <w:docPartGallery w:val="Page Numbers (Bottom of Page)"/>
        <w:docPartUnique/>
      </w:docPartObj>
    </w:sdtPr>
    <w:sdtEndPr/>
    <w:sdtContent>
      <w:p w14:paraId="22431BD1" w14:textId="77777777" w:rsidR="00AF6699" w:rsidRDefault="006B19B9">
        <w:pPr>
          <w:pStyle w:val="Footer"/>
          <w:jc w:val="center"/>
        </w:pPr>
        <w:r>
          <w:fldChar w:fldCharType="begin"/>
        </w:r>
        <w:r>
          <w:instrText xml:space="preserve"> PAGE   \* MERGEFORMAT </w:instrText>
        </w:r>
        <w:r>
          <w:fldChar w:fldCharType="separate"/>
        </w:r>
        <w:r>
          <w:rPr>
            <w:noProof/>
          </w:rPr>
          <w:t>VIII</w:t>
        </w:r>
        <w:r>
          <w:rPr>
            <w:noProof/>
          </w:rPr>
          <w:fldChar w:fldCharType="end"/>
        </w:r>
      </w:p>
    </w:sdtContent>
  </w:sdt>
  <w:p w14:paraId="038EF599" w14:textId="77777777" w:rsidR="00AF6699" w:rsidRDefault="006B19B9">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9B9"/>
    <w:rsid w:val="00012557"/>
    <w:rsid w:val="006B19B9"/>
    <w:rsid w:val="00C7258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BADE6"/>
  <w15:chartTrackingRefBased/>
  <w15:docId w15:val="{782A7E38-008C-42F3-88B8-1792106EB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B19B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19B9"/>
    <w:pPr>
      <w:tabs>
        <w:tab w:val="center" w:pos="4320"/>
        <w:tab w:val="right" w:pos="8640"/>
      </w:tabs>
      <w:spacing w:after="0" w:line="240" w:lineRule="auto"/>
    </w:pPr>
  </w:style>
  <w:style w:type="character" w:customStyle="1" w:styleId="FooterChar">
    <w:name w:val="Footer Char"/>
    <w:basedOn w:val="DefaultParagraphFont"/>
    <w:link w:val="Footer"/>
    <w:uiPriority w:val="99"/>
    <w:rsid w:val="006B19B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365</dc:creator>
  <cp:keywords/>
  <dc:description/>
  <cp:lastModifiedBy>365</cp:lastModifiedBy>
  <cp:revision>1</cp:revision>
  <dcterms:created xsi:type="dcterms:W3CDTF">2020-02-10T08:50:00Z</dcterms:created>
  <dcterms:modified xsi:type="dcterms:W3CDTF">2020-02-10T08:59:00Z</dcterms:modified>
</cp:coreProperties>
</file>