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BB0" w:rsidRDefault="00235BB0" w:rsidP="004B4671">
      <w:pPr>
        <w:jc w:val="both"/>
        <w:rPr>
          <w:rFonts w:cstheme="minorHAnsi"/>
          <w:sz w:val="24"/>
          <w:szCs w:val="24"/>
        </w:rPr>
      </w:pPr>
    </w:p>
    <w:p w:rsidR="00235BB0" w:rsidRDefault="00235BB0" w:rsidP="004B4671">
      <w:pPr>
        <w:jc w:val="both"/>
        <w:rPr>
          <w:rFonts w:cstheme="minorHAnsi"/>
          <w:sz w:val="24"/>
          <w:szCs w:val="24"/>
        </w:rPr>
      </w:pPr>
    </w:p>
    <w:p w:rsidR="00235BB0" w:rsidRPr="0069103C" w:rsidRDefault="00235BB0" w:rsidP="00235BB0">
      <w:p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69103C">
        <w:rPr>
          <w:rFonts w:cstheme="minorHAnsi"/>
          <w:b/>
          <w:color w:val="000000" w:themeColor="text1"/>
          <w:sz w:val="24"/>
          <w:szCs w:val="24"/>
        </w:rPr>
        <w:t>Tempe flour can reduce the risk of dementia</w:t>
      </w:r>
    </w:p>
    <w:p w:rsidR="00DE3F81" w:rsidRPr="0069103C" w:rsidRDefault="00DE3F81" w:rsidP="00235BB0">
      <w:pPr>
        <w:jc w:val="both"/>
        <w:rPr>
          <w:rFonts w:cstheme="minorHAnsi"/>
          <w:sz w:val="24"/>
          <w:szCs w:val="24"/>
        </w:rPr>
      </w:pPr>
      <w:r w:rsidRPr="0069103C">
        <w:rPr>
          <w:rFonts w:cstheme="minorHAnsi"/>
          <w:b/>
          <w:color w:val="000000" w:themeColor="text1"/>
          <w:sz w:val="24"/>
          <w:szCs w:val="24"/>
        </w:rPr>
        <w:t xml:space="preserve">Tri Budi W. </w:t>
      </w:r>
      <w:proofErr w:type="spellStart"/>
      <w:r w:rsidRPr="0069103C">
        <w:rPr>
          <w:rFonts w:cstheme="minorHAnsi"/>
          <w:b/>
          <w:color w:val="000000" w:themeColor="text1"/>
          <w:sz w:val="24"/>
          <w:szCs w:val="24"/>
        </w:rPr>
        <w:t>Rahardjo</w:t>
      </w:r>
      <w:proofErr w:type="spellEnd"/>
      <w:r w:rsidRPr="0069103C">
        <w:rPr>
          <w:rFonts w:cstheme="minorHAnsi"/>
          <w:b/>
          <w:color w:val="000000" w:themeColor="text1"/>
          <w:sz w:val="24"/>
          <w:szCs w:val="24"/>
        </w:rPr>
        <w:t xml:space="preserve">, </w:t>
      </w:r>
      <w:proofErr w:type="spellStart"/>
      <w:r w:rsidRPr="0069103C">
        <w:rPr>
          <w:rFonts w:cstheme="minorHAnsi"/>
          <w:b/>
          <w:color w:val="000000" w:themeColor="text1"/>
          <w:sz w:val="24"/>
          <w:szCs w:val="24"/>
        </w:rPr>
        <w:t>Atik</w:t>
      </w:r>
      <w:proofErr w:type="spellEnd"/>
      <w:r w:rsidRPr="0069103C">
        <w:rPr>
          <w:rFonts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9103C">
        <w:rPr>
          <w:rFonts w:cstheme="minorHAnsi"/>
          <w:b/>
          <w:color w:val="000000" w:themeColor="text1"/>
          <w:sz w:val="24"/>
          <w:szCs w:val="24"/>
        </w:rPr>
        <w:t>Kridawati</w:t>
      </w:r>
      <w:proofErr w:type="spellEnd"/>
      <w:r w:rsidRPr="0069103C">
        <w:rPr>
          <w:rFonts w:cstheme="minorHAnsi"/>
          <w:b/>
          <w:color w:val="000000" w:themeColor="text1"/>
          <w:sz w:val="24"/>
          <w:szCs w:val="24"/>
        </w:rPr>
        <w:t xml:space="preserve"> and </w:t>
      </w:r>
      <w:proofErr w:type="spellStart"/>
      <w:r w:rsidRPr="0069103C">
        <w:rPr>
          <w:rFonts w:cstheme="minorHAnsi"/>
          <w:b/>
          <w:color w:val="000000" w:themeColor="text1"/>
          <w:sz w:val="24"/>
          <w:szCs w:val="24"/>
        </w:rPr>
        <w:t>Eef</w:t>
      </w:r>
      <w:proofErr w:type="spellEnd"/>
      <w:r w:rsidRPr="0069103C">
        <w:rPr>
          <w:rFonts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9103C">
        <w:rPr>
          <w:rFonts w:cstheme="minorHAnsi"/>
          <w:b/>
          <w:color w:val="000000" w:themeColor="text1"/>
          <w:sz w:val="24"/>
          <w:szCs w:val="24"/>
        </w:rPr>
        <w:t>Hogervorst</w:t>
      </w:r>
      <w:proofErr w:type="spellEnd"/>
    </w:p>
    <w:p w:rsidR="00EA31F2" w:rsidRDefault="00BE303A" w:rsidP="00235BB0">
      <w:pPr>
        <w:jc w:val="both"/>
        <w:rPr>
          <w:rFonts w:cstheme="minorHAnsi"/>
          <w:color w:val="333333"/>
          <w:sz w:val="24"/>
          <w:szCs w:val="24"/>
        </w:rPr>
      </w:pPr>
      <w:r>
        <w:rPr>
          <w:rFonts w:cstheme="minorHAnsi"/>
          <w:sz w:val="24"/>
          <w:szCs w:val="24"/>
        </w:rPr>
        <w:t>It is estimated there are around one million dementia people in Indonesia, and one mil</w:t>
      </w:r>
      <w:r w:rsidR="00C4052E">
        <w:rPr>
          <w:rFonts w:cstheme="minorHAnsi"/>
          <w:sz w:val="24"/>
          <w:szCs w:val="24"/>
        </w:rPr>
        <w:t xml:space="preserve">lion in the UK. It is </w:t>
      </w:r>
      <w:proofErr w:type="gramStart"/>
      <w:r w:rsidR="00C4052E">
        <w:rPr>
          <w:rFonts w:cstheme="minorHAnsi"/>
          <w:sz w:val="24"/>
          <w:szCs w:val="24"/>
        </w:rPr>
        <w:t>predicted</w:t>
      </w:r>
      <w:r>
        <w:rPr>
          <w:rFonts w:cstheme="minorHAnsi"/>
          <w:sz w:val="24"/>
          <w:szCs w:val="24"/>
        </w:rPr>
        <w:t>,</w:t>
      </w:r>
      <w:proofErr w:type="gramEnd"/>
      <w:r>
        <w:rPr>
          <w:rFonts w:cstheme="minorHAnsi"/>
          <w:sz w:val="24"/>
          <w:szCs w:val="24"/>
        </w:rPr>
        <w:t xml:space="preserve"> by 2050 will be 4 times in Indonesia, and double in the UK. </w:t>
      </w:r>
      <w:r w:rsidR="007E2DEE" w:rsidRPr="00676CA3">
        <w:rPr>
          <w:rFonts w:cstheme="minorHAnsi"/>
          <w:sz w:val="24"/>
          <w:szCs w:val="24"/>
        </w:rPr>
        <w:t xml:space="preserve">Dementia deteriorates a person’s memory, thinking, behaviour and ability to perform everyday </w:t>
      </w:r>
      <w:r w:rsidR="000A5E4C" w:rsidRPr="00676CA3">
        <w:rPr>
          <w:rFonts w:cstheme="minorHAnsi"/>
          <w:sz w:val="24"/>
          <w:szCs w:val="24"/>
        </w:rPr>
        <w:t>tasks</w:t>
      </w:r>
      <w:r w:rsidR="007E2DEE" w:rsidRPr="00676CA3">
        <w:rPr>
          <w:rFonts w:cstheme="minorHAnsi"/>
          <w:sz w:val="24"/>
          <w:szCs w:val="24"/>
        </w:rPr>
        <w:t>. In 2018 the global societal cost of dementia was estimated to be one trillion US dollars</w:t>
      </w:r>
      <w:r w:rsidR="00451EF9" w:rsidRPr="00676CA3">
        <w:rPr>
          <w:rFonts w:cstheme="minorHAnsi"/>
          <w:sz w:val="24"/>
          <w:szCs w:val="24"/>
        </w:rPr>
        <w:t xml:space="preserve"> and </w:t>
      </w:r>
      <w:r w:rsidR="00EA31F2" w:rsidRPr="00676CA3">
        <w:rPr>
          <w:rFonts w:cstheme="minorHAnsi"/>
          <w:sz w:val="24"/>
          <w:szCs w:val="24"/>
        </w:rPr>
        <w:t xml:space="preserve">the number of people with dementia </w:t>
      </w:r>
      <w:r w:rsidR="00451EF9" w:rsidRPr="00676CA3">
        <w:rPr>
          <w:rFonts w:cstheme="minorHAnsi"/>
          <w:sz w:val="24"/>
          <w:szCs w:val="24"/>
        </w:rPr>
        <w:t>is expected to triple in the next few decades, placing a huge burden on health systems worldwide.</w:t>
      </w:r>
      <w:r w:rsidR="000A5E4C" w:rsidRPr="00676CA3">
        <w:rPr>
          <w:rFonts w:cstheme="minorHAnsi"/>
          <w:sz w:val="24"/>
          <w:szCs w:val="24"/>
        </w:rPr>
        <w:t xml:space="preserve"> Women have a higher risk of</w:t>
      </w:r>
      <w:r w:rsidR="00D10F05" w:rsidRPr="00676CA3">
        <w:rPr>
          <w:rFonts w:cstheme="minorHAnsi"/>
          <w:sz w:val="24"/>
          <w:szCs w:val="24"/>
        </w:rPr>
        <w:t xml:space="preserve"> dementia than men. </w:t>
      </w:r>
      <w:r w:rsidR="00EA31F2" w:rsidRPr="00676CA3">
        <w:rPr>
          <w:rFonts w:cstheme="minorHAnsi"/>
          <w:sz w:val="24"/>
          <w:szCs w:val="24"/>
        </w:rPr>
        <w:t xml:space="preserve">There is currently no </w:t>
      </w:r>
      <w:r w:rsidR="00D75DE7" w:rsidRPr="00676CA3">
        <w:rPr>
          <w:rFonts w:cstheme="minorHAnsi"/>
          <w:sz w:val="24"/>
          <w:szCs w:val="24"/>
        </w:rPr>
        <w:t>cure</w:t>
      </w:r>
      <w:r w:rsidR="00EA31F2" w:rsidRPr="00676CA3">
        <w:rPr>
          <w:rFonts w:cstheme="minorHAnsi"/>
          <w:sz w:val="24"/>
          <w:szCs w:val="24"/>
        </w:rPr>
        <w:t xml:space="preserve"> for dementiabut </w:t>
      </w:r>
      <w:r w:rsidR="00490105" w:rsidRPr="00676CA3">
        <w:rPr>
          <w:rFonts w:cstheme="minorHAnsi"/>
          <w:sz w:val="24"/>
          <w:szCs w:val="24"/>
        </w:rPr>
        <w:t xml:space="preserve">a </w:t>
      </w:r>
      <w:r w:rsidR="000A5E4C" w:rsidRPr="00676CA3">
        <w:rPr>
          <w:rFonts w:cstheme="minorHAnsi"/>
          <w:sz w:val="24"/>
          <w:szCs w:val="24"/>
        </w:rPr>
        <w:t xml:space="preserve">UK-Indonesia research </w:t>
      </w:r>
      <w:r w:rsidR="00490105" w:rsidRPr="00676CA3">
        <w:rPr>
          <w:rFonts w:cstheme="minorHAnsi"/>
          <w:sz w:val="24"/>
          <w:szCs w:val="24"/>
        </w:rPr>
        <w:t>collaboration has found</w:t>
      </w:r>
      <w:r w:rsidR="00D64D1B">
        <w:rPr>
          <w:rFonts w:cstheme="minorHAnsi"/>
          <w:sz w:val="24"/>
          <w:szCs w:val="24"/>
        </w:rPr>
        <w:t xml:space="preserve"> </w:t>
      </w:r>
      <w:r w:rsidR="007E2DEE" w:rsidRPr="00676CA3">
        <w:rPr>
          <w:rFonts w:cstheme="minorHAnsi"/>
          <w:sz w:val="24"/>
          <w:szCs w:val="24"/>
        </w:rPr>
        <w:t>that the</w:t>
      </w:r>
      <w:r w:rsidR="00EA31F2" w:rsidRPr="00676CA3">
        <w:rPr>
          <w:rFonts w:cstheme="minorHAnsi"/>
          <w:sz w:val="24"/>
          <w:szCs w:val="24"/>
        </w:rPr>
        <w:t xml:space="preserve"> consumption </w:t>
      </w:r>
      <w:r w:rsidR="00490105" w:rsidRPr="00676CA3">
        <w:rPr>
          <w:rFonts w:cstheme="minorHAnsi"/>
          <w:sz w:val="24"/>
          <w:szCs w:val="24"/>
        </w:rPr>
        <w:t xml:space="preserve">of </w:t>
      </w:r>
      <w:proofErr w:type="spellStart"/>
      <w:proofErr w:type="gramStart"/>
      <w:r w:rsidR="00490105" w:rsidRPr="00676CA3">
        <w:rPr>
          <w:rFonts w:cstheme="minorHAnsi"/>
          <w:sz w:val="24"/>
          <w:szCs w:val="24"/>
        </w:rPr>
        <w:t>t</w:t>
      </w:r>
      <w:r w:rsidR="00451EF9" w:rsidRPr="00676CA3">
        <w:rPr>
          <w:rFonts w:cstheme="minorHAnsi"/>
          <w:sz w:val="24"/>
          <w:szCs w:val="24"/>
        </w:rPr>
        <w:t>empe</w:t>
      </w:r>
      <w:proofErr w:type="spellEnd"/>
      <w:proofErr w:type="gramEnd"/>
      <w:r w:rsidR="00EA31F2" w:rsidRPr="00676CA3">
        <w:rPr>
          <w:rFonts w:cstheme="minorHAnsi"/>
          <w:sz w:val="24"/>
          <w:szCs w:val="24"/>
        </w:rPr>
        <w:t xml:space="preserve">, a fermented soybean product, </w:t>
      </w:r>
      <w:r w:rsidR="00451EF9" w:rsidRPr="00676CA3">
        <w:rPr>
          <w:rFonts w:cstheme="minorHAnsi"/>
          <w:sz w:val="24"/>
          <w:szCs w:val="24"/>
        </w:rPr>
        <w:t>could</w:t>
      </w:r>
      <w:r w:rsidR="00EA31F2" w:rsidRPr="00676CA3">
        <w:rPr>
          <w:rFonts w:cstheme="minorHAnsi"/>
          <w:sz w:val="24"/>
          <w:szCs w:val="24"/>
        </w:rPr>
        <w:t xml:space="preserve"> reduce </w:t>
      </w:r>
      <w:r w:rsidR="00D75DE7" w:rsidRPr="00676CA3">
        <w:rPr>
          <w:rFonts w:cstheme="minorHAnsi"/>
          <w:sz w:val="24"/>
          <w:szCs w:val="24"/>
        </w:rPr>
        <w:t xml:space="preserve">the risk of </w:t>
      </w:r>
      <w:r w:rsidR="00EA31F2" w:rsidRPr="00676CA3">
        <w:rPr>
          <w:rFonts w:cstheme="minorHAnsi"/>
          <w:sz w:val="24"/>
          <w:szCs w:val="24"/>
        </w:rPr>
        <w:t>dementia and improve</w:t>
      </w:r>
      <w:r w:rsidR="007E2DEE" w:rsidRPr="00676CA3">
        <w:rPr>
          <w:rFonts w:cstheme="minorHAnsi"/>
          <w:sz w:val="24"/>
          <w:szCs w:val="24"/>
        </w:rPr>
        <w:t xml:space="preserve"> the</w:t>
      </w:r>
      <w:r w:rsidR="00EA31F2" w:rsidRPr="00676CA3">
        <w:rPr>
          <w:rFonts w:cstheme="minorHAnsi"/>
          <w:sz w:val="24"/>
          <w:szCs w:val="24"/>
        </w:rPr>
        <w:t xml:space="preserve"> memory</w:t>
      </w:r>
      <w:r w:rsidR="00451EF9" w:rsidRPr="00676CA3">
        <w:rPr>
          <w:rFonts w:cstheme="minorHAnsi"/>
          <w:sz w:val="24"/>
          <w:szCs w:val="24"/>
        </w:rPr>
        <w:t>.</w:t>
      </w:r>
      <w:r w:rsidR="00EA31F2" w:rsidRPr="00676CA3">
        <w:rPr>
          <w:rFonts w:cstheme="minorHAnsi"/>
          <w:sz w:val="24"/>
          <w:szCs w:val="24"/>
        </w:rPr>
        <w:t xml:space="preserve"> Observational studies showed that </w:t>
      </w:r>
      <w:r w:rsidR="00490105" w:rsidRPr="00676CA3">
        <w:rPr>
          <w:rFonts w:cstheme="minorHAnsi"/>
          <w:sz w:val="24"/>
          <w:szCs w:val="24"/>
        </w:rPr>
        <w:t xml:space="preserve">a simple dietary change to </w:t>
      </w:r>
      <w:proofErr w:type="spellStart"/>
      <w:proofErr w:type="gramStart"/>
      <w:r w:rsidR="00490105" w:rsidRPr="00676CA3">
        <w:rPr>
          <w:rFonts w:cstheme="minorHAnsi"/>
          <w:sz w:val="24"/>
          <w:szCs w:val="24"/>
        </w:rPr>
        <w:t>tempe</w:t>
      </w:r>
      <w:proofErr w:type="spellEnd"/>
      <w:proofErr w:type="gramEnd"/>
      <w:r w:rsidR="00974A0B">
        <w:rPr>
          <w:rFonts w:cstheme="minorHAnsi"/>
          <w:sz w:val="24"/>
          <w:szCs w:val="24"/>
        </w:rPr>
        <w:t xml:space="preserve"> </w:t>
      </w:r>
      <w:r w:rsidR="00E05FA1" w:rsidRPr="00676CA3">
        <w:rPr>
          <w:rFonts w:cstheme="minorHAnsi"/>
          <w:sz w:val="24"/>
          <w:szCs w:val="24"/>
        </w:rPr>
        <w:t>reduced that risk by 20% and improved memory.</w:t>
      </w:r>
      <w:r w:rsidR="00490105" w:rsidRPr="00676CA3">
        <w:rPr>
          <w:rFonts w:cstheme="minorHAnsi"/>
          <w:sz w:val="24"/>
          <w:szCs w:val="24"/>
        </w:rPr>
        <w:t xml:space="preserve"> </w:t>
      </w:r>
      <w:r w:rsidR="00EA31F2" w:rsidRPr="00676CA3">
        <w:rPr>
          <w:rFonts w:cstheme="minorHAnsi"/>
          <w:sz w:val="24"/>
          <w:szCs w:val="24"/>
        </w:rPr>
        <w:t>Tempe flour</w:t>
      </w:r>
      <w:r w:rsidR="00490105" w:rsidRPr="00676CA3">
        <w:rPr>
          <w:rFonts w:cstheme="minorHAnsi"/>
          <w:sz w:val="24"/>
          <w:szCs w:val="24"/>
        </w:rPr>
        <w:t xml:space="preserve"> contains </w:t>
      </w:r>
      <w:r w:rsidR="000A5E4C" w:rsidRPr="00676CA3">
        <w:rPr>
          <w:rFonts w:cstheme="minorHAnsi"/>
          <w:sz w:val="24"/>
          <w:szCs w:val="24"/>
        </w:rPr>
        <w:t>plant-based hormones</w:t>
      </w:r>
      <w:r w:rsidR="00490105" w:rsidRPr="00676CA3">
        <w:rPr>
          <w:rFonts w:cstheme="minorHAnsi"/>
          <w:sz w:val="24"/>
          <w:szCs w:val="24"/>
        </w:rPr>
        <w:t xml:space="preserve"> which could provide a safe alternative to prevent long-term oestrogen deficiency in women, enabling them to stay independent for longer</w:t>
      </w:r>
      <w:r w:rsidR="000A5E4C" w:rsidRPr="00676CA3">
        <w:rPr>
          <w:rFonts w:cstheme="minorHAnsi"/>
          <w:sz w:val="24"/>
          <w:szCs w:val="24"/>
        </w:rPr>
        <w:t xml:space="preserve"> – which could prove a</w:t>
      </w:r>
      <w:r w:rsidR="00235BB0">
        <w:rPr>
          <w:rFonts w:cstheme="minorHAnsi"/>
          <w:sz w:val="24"/>
          <w:szCs w:val="24"/>
        </w:rPr>
        <w:t xml:space="preserve"> </w:t>
      </w:r>
      <w:r w:rsidR="00EA31F2" w:rsidRPr="00676CA3">
        <w:rPr>
          <w:rFonts w:cstheme="minorHAnsi"/>
          <w:sz w:val="24"/>
          <w:szCs w:val="24"/>
        </w:rPr>
        <w:t xml:space="preserve">major breakthrough in the oestrogenic treatment of early menopause. </w:t>
      </w:r>
      <w:r w:rsidR="00D10F05" w:rsidRPr="00676CA3">
        <w:rPr>
          <w:rFonts w:cstheme="minorHAnsi"/>
          <w:sz w:val="24"/>
          <w:szCs w:val="24"/>
        </w:rPr>
        <w:t xml:space="preserve">Studies of rodents showed that </w:t>
      </w:r>
      <w:proofErr w:type="spellStart"/>
      <w:proofErr w:type="gramStart"/>
      <w:r w:rsidR="00D10F05" w:rsidRPr="00676CA3">
        <w:rPr>
          <w:rFonts w:cstheme="minorHAnsi"/>
          <w:sz w:val="24"/>
          <w:szCs w:val="24"/>
        </w:rPr>
        <w:t>tempe</w:t>
      </w:r>
      <w:proofErr w:type="spellEnd"/>
      <w:proofErr w:type="gramEnd"/>
      <w:r w:rsidR="00D10F05" w:rsidRPr="00676CA3">
        <w:rPr>
          <w:rFonts w:cstheme="minorHAnsi"/>
          <w:sz w:val="24"/>
          <w:szCs w:val="24"/>
        </w:rPr>
        <w:t xml:space="preserve"> was highly effective in promoting memory and reducing early hallmarks of dementia. </w:t>
      </w:r>
      <w:r w:rsidR="00490105" w:rsidRPr="00676CA3">
        <w:rPr>
          <w:rFonts w:cstheme="minorHAnsi"/>
          <w:color w:val="333333"/>
          <w:sz w:val="24"/>
          <w:szCs w:val="24"/>
        </w:rPr>
        <w:t xml:space="preserve">“We have shown Tempe </w:t>
      </w:r>
      <w:r w:rsidR="00E05FA1" w:rsidRPr="00676CA3">
        <w:rPr>
          <w:rFonts w:cstheme="minorHAnsi"/>
          <w:color w:val="333333"/>
          <w:sz w:val="24"/>
          <w:szCs w:val="24"/>
        </w:rPr>
        <w:t>flour</w:t>
      </w:r>
      <w:r w:rsidR="00490105" w:rsidRPr="00676CA3">
        <w:rPr>
          <w:rFonts w:cstheme="minorHAnsi"/>
          <w:color w:val="333333"/>
          <w:sz w:val="24"/>
          <w:szCs w:val="24"/>
        </w:rPr>
        <w:t xml:space="preserve"> has beneficial effects on memory in UK middle-aged women. </w:t>
      </w:r>
      <w:r w:rsidR="00D905EC">
        <w:rPr>
          <w:rFonts w:cstheme="minorHAnsi"/>
          <w:color w:val="333333"/>
          <w:sz w:val="24"/>
          <w:szCs w:val="24"/>
        </w:rPr>
        <w:t>We conclude</w:t>
      </w:r>
      <w:r w:rsidR="00DE3F81">
        <w:rPr>
          <w:rFonts w:cstheme="minorHAnsi"/>
          <w:color w:val="333333"/>
          <w:sz w:val="24"/>
          <w:szCs w:val="24"/>
        </w:rPr>
        <w:t xml:space="preserve"> that </w:t>
      </w:r>
      <w:proofErr w:type="spellStart"/>
      <w:proofErr w:type="gramStart"/>
      <w:r w:rsidR="00DE3F81">
        <w:rPr>
          <w:rFonts w:cstheme="minorHAnsi"/>
          <w:color w:val="333333"/>
          <w:sz w:val="24"/>
          <w:szCs w:val="24"/>
        </w:rPr>
        <w:t>tempe</w:t>
      </w:r>
      <w:proofErr w:type="spellEnd"/>
      <w:proofErr w:type="gramEnd"/>
      <w:r w:rsidR="00DE3F81">
        <w:rPr>
          <w:rFonts w:cstheme="minorHAnsi"/>
          <w:color w:val="333333"/>
          <w:sz w:val="24"/>
          <w:szCs w:val="24"/>
        </w:rPr>
        <w:t xml:space="preserve"> flour</w:t>
      </w:r>
      <w:r w:rsidR="00C4052E">
        <w:rPr>
          <w:rFonts w:cstheme="minorHAnsi"/>
          <w:color w:val="333333"/>
          <w:sz w:val="24"/>
          <w:szCs w:val="24"/>
        </w:rPr>
        <w:t xml:space="preserve"> </w:t>
      </w:r>
      <w:r w:rsidR="00DE3F81">
        <w:rPr>
          <w:rFonts w:cstheme="minorHAnsi"/>
          <w:color w:val="333333"/>
          <w:sz w:val="24"/>
          <w:szCs w:val="24"/>
        </w:rPr>
        <w:t xml:space="preserve">can reduce the risk of dementia among women </w:t>
      </w:r>
    </w:p>
    <w:p w:rsidR="005108AC" w:rsidRDefault="00AD4DA8" w:rsidP="00235BB0">
      <w:pPr>
        <w:jc w:val="both"/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References:</w:t>
      </w:r>
    </w:p>
    <w:p w:rsidR="00C50F70" w:rsidRPr="003A70C0" w:rsidRDefault="00D64D1B" w:rsidP="003A70C0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en-US"/>
        </w:rPr>
      </w:pPr>
      <w:r w:rsidRPr="003A70C0">
        <w:rPr>
          <w:rFonts w:cstheme="minorHAnsi"/>
          <w:sz w:val="24"/>
          <w:szCs w:val="24"/>
          <w:lang w:val="en-US"/>
        </w:rPr>
        <w:t>*</w:t>
      </w:r>
      <w:proofErr w:type="spellStart"/>
      <w:r w:rsidRPr="003A70C0">
        <w:rPr>
          <w:rFonts w:cstheme="minorHAnsi"/>
          <w:sz w:val="24"/>
          <w:szCs w:val="24"/>
          <w:lang w:val="en-US"/>
        </w:rPr>
        <w:t>Hogervorst</w:t>
      </w:r>
      <w:proofErr w:type="spellEnd"/>
      <w:r w:rsidRPr="003A70C0">
        <w:rPr>
          <w:rFonts w:cstheme="minorHAnsi"/>
          <w:sz w:val="24"/>
          <w:szCs w:val="24"/>
          <w:lang w:val="en-US"/>
        </w:rPr>
        <w:t xml:space="preserve"> E, Clifford A, Stock J, </w:t>
      </w:r>
      <w:proofErr w:type="spellStart"/>
      <w:r w:rsidRPr="003A70C0">
        <w:rPr>
          <w:rFonts w:cstheme="minorHAnsi"/>
          <w:sz w:val="24"/>
          <w:szCs w:val="24"/>
          <w:lang w:val="en-US"/>
        </w:rPr>
        <w:t>Xin</w:t>
      </w:r>
      <w:proofErr w:type="spellEnd"/>
      <w:r w:rsidRPr="003A70C0">
        <w:rPr>
          <w:rFonts w:cstheme="minorHAnsi"/>
          <w:sz w:val="24"/>
          <w:szCs w:val="24"/>
          <w:lang w:val="en-US"/>
        </w:rPr>
        <w:t xml:space="preserve"> X, </w:t>
      </w:r>
      <w:proofErr w:type="spellStart"/>
      <w:r w:rsidRPr="003A70C0">
        <w:rPr>
          <w:rFonts w:cstheme="minorHAnsi"/>
          <w:sz w:val="24"/>
          <w:szCs w:val="24"/>
          <w:lang w:val="en-US"/>
        </w:rPr>
        <w:t>Bandelow</w:t>
      </w:r>
      <w:proofErr w:type="spellEnd"/>
      <w:r w:rsidRPr="003A70C0">
        <w:rPr>
          <w:rFonts w:cstheme="minorHAnsi"/>
          <w:sz w:val="24"/>
          <w:szCs w:val="24"/>
          <w:lang w:val="en-US"/>
        </w:rPr>
        <w:t xml:space="preserve"> S (2012) Exercise to Prevent Cognitive Decline and Alzheimer’s disease: For Whom, When, What, and (most importantly) How Much?. J </w:t>
      </w:r>
      <w:proofErr w:type="spellStart"/>
      <w:r w:rsidRPr="003A70C0">
        <w:rPr>
          <w:rFonts w:cstheme="minorHAnsi"/>
          <w:sz w:val="24"/>
          <w:szCs w:val="24"/>
          <w:lang w:val="en-US"/>
        </w:rPr>
        <w:t>Alzheimers</w:t>
      </w:r>
      <w:proofErr w:type="spellEnd"/>
      <w:r w:rsidRPr="003A70C0">
        <w:rPr>
          <w:rFonts w:cstheme="minorHAnsi"/>
          <w:sz w:val="24"/>
          <w:szCs w:val="24"/>
          <w:lang w:val="en-US"/>
        </w:rPr>
        <w:t xml:space="preserve"> Dis Parkinsonism 2:e117. Invited review </w:t>
      </w:r>
    </w:p>
    <w:p w:rsidR="00BD2DAD" w:rsidRPr="00BD2DAD" w:rsidRDefault="00BD2DAD" w:rsidP="00BD2DAD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en-US"/>
        </w:rPr>
      </w:pPr>
      <w:r w:rsidRPr="00BD2DAD">
        <w:rPr>
          <w:rFonts w:cstheme="minorHAnsi"/>
          <w:sz w:val="24"/>
          <w:szCs w:val="24"/>
          <w:lang w:val="id-ID"/>
        </w:rPr>
        <w:t>A. Kridawati, Hardinsyah, A. Sulaeman, R. Damanik, A. Winarto, TBW. Rahardjo, E. Hogervorst. (2013). Tempe and Tofu Flours May Have Positive Effect on Cognitive Function. Annals of Nutrition and Metabolism 63(suppl1) 213–214. e-ISSN 1421–9697</w:t>
      </w:r>
    </w:p>
    <w:p w:rsidR="003A70C0" w:rsidRPr="003A70C0" w:rsidRDefault="003A70C0" w:rsidP="003A70C0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en-US"/>
        </w:rPr>
      </w:pPr>
      <w:r w:rsidRPr="003A70C0">
        <w:rPr>
          <w:rFonts w:cstheme="minorHAnsi"/>
          <w:sz w:val="24"/>
          <w:szCs w:val="24"/>
          <w:lang w:val="id-ID"/>
        </w:rPr>
        <w:t>A. Kridawati. (2013). Nutrition: Tempe, Tofu and Healthy Ageing. Prosiding:</w:t>
      </w:r>
      <w:r w:rsidRPr="003A70C0">
        <w:rPr>
          <w:rFonts w:cstheme="minorHAnsi"/>
          <w:sz w:val="24"/>
          <w:szCs w:val="24"/>
          <w:lang w:val="en-US"/>
        </w:rPr>
        <w:t>Nutrition, Growth-Development and Ageing</w:t>
      </w:r>
      <w:r w:rsidRPr="003A70C0">
        <w:rPr>
          <w:rFonts w:cstheme="minorHAnsi"/>
          <w:sz w:val="24"/>
          <w:szCs w:val="24"/>
          <w:lang w:val="id-ID"/>
        </w:rPr>
        <w:t xml:space="preserve">. </w:t>
      </w:r>
      <w:r w:rsidRPr="003A70C0">
        <w:rPr>
          <w:rFonts w:cstheme="minorHAnsi"/>
          <w:sz w:val="24"/>
          <w:szCs w:val="24"/>
          <w:lang w:val="en-US"/>
        </w:rPr>
        <w:t>ISBN 978-602-98441-4-6 (Page. 33-41)</w:t>
      </w:r>
      <w:r w:rsidRPr="003A70C0">
        <w:rPr>
          <w:rFonts w:cstheme="minorHAnsi"/>
          <w:sz w:val="24"/>
          <w:szCs w:val="24"/>
          <w:lang w:val="id-ID"/>
        </w:rPr>
        <w:t xml:space="preserve"> </w:t>
      </w:r>
    </w:p>
    <w:p w:rsidR="00C50F70" w:rsidRPr="00AD4DA8" w:rsidRDefault="00D64D1B" w:rsidP="003A70C0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AD4DA8">
        <w:rPr>
          <w:rFonts w:cstheme="minorHAnsi"/>
          <w:sz w:val="24"/>
          <w:szCs w:val="24"/>
          <w:lang w:val="en-US"/>
        </w:rPr>
        <w:t>Atik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AD4DA8">
        <w:rPr>
          <w:rFonts w:cstheme="minorHAnsi"/>
          <w:sz w:val="24"/>
          <w:szCs w:val="24"/>
          <w:lang w:val="en-US"/>
        </w:rPr>
        <w:t>Kridawati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AD4DA8">
        <w:rPr>
          <w:rFonts w:cstheme="minorHAnsi"/>
          <w:sz w:val="24"/>
          <w:szCs w:val="24"/>
          <w:lang w:val="en-US"/>
        </w:rPr>
        <w:t>Hardinsyah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, Rizal </w:t>
      </w:r>
      <w:proofErr w:type="spellStart"/>
      <w:r w:rsidRPr="00AD4DA8">
        <w:rPr>
          <w:rFonts w:cstheme="minorHAnsi"/>
          <w:sz w:val="24"/>
          <w:szCs w:val="24"/>
          <w:lang w:val="en-US"/>
        </w:rPr>
        <w:t>Damanik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AD4DA8">
        <w:rPr>
          <w:rFonts w:cstheme="minorHAnsi"/>
          <w:sz w:val="24"/>
          <w:szCs w:val="24"/>
          <w:lang w:val="en-US"/>
        </w:rPr>
        <w:t>Adi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AD4DA8">
        <w:rPr>
          <w:rFonts w:cstheme="minorHAnsi"/>
          <w:sz w:val="24"/>
          <w:szCs w:val="24"/>
          <w:lang w:val="en-US"/>
        </w:rPr>
        <w:t>Winarto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, Tri Budi W. </w:t>
      </w:r>
      <w:proofErr w:type="spellStart"/>
      <w:r w:rsidRPr="00AD4DA8">
        <w:rPr>
          <w:rFonts w:cstheme="minorHAnsi"/>
          <w:sz w:val="24"/>
          <w:szCs w:val="24"/>
          <w:lang w:val="en-US"/>
        </w:rPr>
        <w:t>Rahardjo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AD4DA8">
        <w:rPr>
          <w:rFonts w:cstheme="minorHAnsi"/>
          <w:sz w:val="24"/>
          <w:szCs w:val="24"/>
          <w:lang w:val="en-US"/>
        </w:rPr>
        <w:t>Eef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AD4DA8">
        <w:rPr>
          <w:rFonts w:cstheme="minorHAnsi"/>
          <w:sz w:val="24"/>
          <w:szCs w:val="24"/>
          <w:lang w:val="en-US"/>
        </w:rPr>
        <w:t>Hogervorst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, 2016.Tempe Reversed Effects of </w:t>
      </w:r>
      <w:proofErr w:type="spellStart"/>
      <w:r w:rsidRPr="00AD4DA8">
        <w:rPr>
          <w:rFonts w:cstheme="minorHAnsi"/>
          <w:sz w:val="24"/>
          <w:szCs w:val="24"/>
          <w:lang w:val="en-US"/>
        </w:rPr>
        <w:t>of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AD4DA8">
        <w:rPr>
          <w:rFonts w:cstheme="minorHAnsi"/>
          <w:sz w:val="24"/>
          <w:szCs w:val="24"/>
          <w:lang w:val="en-US"/>
        </w:rPr>
        <w:t>Ovariectomy</w:t>
      </w:r>
      <w:proofErr w:type="spellEnd"/>
      <w:r w:rsidRPr="00AD4DA8">
        <w:rPr>
          <w:rFonts w:cstheme="minorHAnsi"/>
          <w:sz w:val="24"/>
          <w:szCs w:val="24"/>
          <w:lang w:val="en-US"/>
        </w:rPr>
        <w:t xml:space="preserve"> on Brain Function in Rats: effects and Type of Soy Product. The Journal of Steroid Biochemistry and Molecular Biology.Vol.160: 37 – 42</w:t>
      </w:r>
    </w:p>
    <w:p w:rsidR="005108AC" w:rsidRPr="0069103C" w:rsidRDefault="00D64D1B" w:rsidP="00235BB0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proofErr w:type="spellStart"/>
      <w:r w:rsidRPr="0069103C">
        <w:rPr>
          <w:rFonts w:cstheme="minorHAnsi"/>
          <w:sz w:val="24"/>
          <w:szCs w:val="24"/>
          <w:lang w:val="en-US"/>
        </w:rPr>
        <w:t>M.Soni,L.R.White</w:t>
      </w:r>
      <w:proofErr w:type="spellEnd"/>
      <w:r w:rsidRPr="0069103C">
        <w:rPr>
          <w:rFonts w:cstheme="minorHAnsi"/>
          <w:sz w:val="24"/>
          <w:szCs w:val="24"/>
          <w:lang w:val="en-US"/>
        </w:rPr>
        <w:t xml:space="preserve">, A. </w:t>
      </w:r>
      <w:proofErr w:type="spellStart"/>
      <w:r w:rsidRPr="0069103C">
        <w:rPr>
          <w:rFonts w:cstheme="minorHAnsi"/>
          <w:sz w:val="24"/>
          <w:szCs w:val="24"/>
          <w:lang w:val="en-US"/>
        </w:rPr>
        <w:t>Kridawati</w:t>
      </w:r>
      <w:proofErr w:type="spellEnd"/>
      <w:r w:rsidRPr="0069103C">
        <w:rPr>
          <w:rFonts w:cstheme="minorHAnsi"/>
          <w:sz w:val="24"/>
          <w:szCs w:val="24"/>
          <w:lang w:val="en-US"/>
        </w:rPr>
        <w:t xml:space="preserve">, S. </w:t>
      </w:r>
      <w:proofErr w:type="spellStart"/>
      <w:r w:rsidRPr="0069103C">
        <w:rPr>
          <w:rFonts w:cstheme="minorHAnsi"/>
          <w:sz w:val="24"/>
          <w:szCs w:val="24"/>
          <w:lang w:val="en-US"/>
        </w:rPr>
        <w:t>Bandelow</w:t>
      </w:r>
      <w:proofErr w:type="spellEnd"/>
      <w:r w:rsidRPr="0069103C">
        <w:rPr>
          <w:rFonts w:cstheme="minorHAnsi"/>
          <w:sz w:val="24"/>
          <w:szCs w:val="24"/>
          <w:lang w:val="en-US"/>
        </w:rPr>
        <w:t xml:space="preserve">, E. </w:t>
      </w:r>
      <w:proofErr w:type="spellStart"/>
      <w:r w:rsidRPr="0069103C">
        <w:rPr>
          <w:rFonts w:cstheme="minorHAnsi"/>
          <w:sz w:val="24"/>
          <w:szCs w:val="24"/>
          <w:lang w:val="en-US"/>
        </w:rPr>
        <w:t>Hogervorst</w:t>
      </w:r>
      <w:proofErr w:type="spellEnd"/>
      <w:r w:rsidRPr="0069103C">
        <w:rPr>
          <w:rFonts w:cstheme="minorHAnsi"/>
          <w:sz w:val="24"/>
          <w:szCs w:val="24"/>
          <w:lang w:val="en-US"/>
        </w:rPr>
        <w:t xml:space="preserve">, 2016.Phytoestrogen consumption and risk for cognitive </w:t>
      </w:r>
      <w:proofErr w:type="spellStart"/>
      <w:r w:rsidRPr="0069103C">
        <w:rPr>
          <w:rFonts w:cstheme="minorHAnsi"/>
          <w:sz w:val="24"/>
          <w:szCs w:val="24"/>
          <w:lang w:val="en-US"/>
        </w:rPr>
        <w:t>declne</w:t>
      </w:r>
      <w:proofErr w:type="spellEnd"/>
      <w:r w:rsidRPr="0069103C">
        <w:rPr>
          <w:rFonts w:cstheme="minorHAnsi"/>
          <w:sz w:val="24"/>
          <w:szCs w:val="24"/>
          <w:lang w:val="en-US"/>
        </w:rPr>
        <w:t xml:space="preserve"> and dementia: With consideration of thyroid status and other possible mediators. The Journal of Steroid Biochemistry and </w:t>
      </w:r>
      <w:proofErr w:type="spellStart"/>
      <w:r w:rsidRPr="0069103C">
        <w:rPr>
          <w:rFonts w:cstheme="minorHAnsi"/>
          <w:sz w:val="24"/>
          <w:szCs w:val="24"/>
          <w:lang w:val="en-US"/>
        </w:rPr>
        <w:t>Molecullar</w:t>
      </w:r>
      <w:proofErr w:type="spellEnd"/>
      <w:r w:rsidRPr="0069103C">
        <w:rPr>
          <w:rFonts w:cstheme="minorHAnsi"/>
          <w:sz w:val="24"/>
          <w:szCs w:val="24"/>
          <w:lang w:val="en-US"/>
        </w:rPr>
        <w:t xml:space="preserve"> Biology, Vol.160: 67 - 77 </w:t>
      </w:r>
      <w:bookmarkStart w:id="0" w:name="_GoBack"/>
      <w:bookmarkEnd w:id="0"/>
    </w:p>
    <w:p w:rsidR="00EA31F2" w:rsidRDefault="00EA31F2" w:rsidP="004B4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333333"/>
          <w:sz w:val="24"/>
          <w:szCs w:val="24"/>
        </w:rPr>
      </w:pPr>
    </w:p>
    <w:sectPr w:rsidR="00EA31F2" w:rsidSect="008619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B66BD"/>
    <w:multiLevelType w:val="hybridMultilevel"/>
    <w:tmpl w:val="542A4532"/>
    <w:lvl w:ilvl="0" w:tplc="12DAB8C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882B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3849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4E21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96F5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5E4B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CADA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6451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C2DD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073DAB"/>
    <w:multiLevelType w:val="hybridMultilevel"/>
    <w:tmpl w:val="BA32C8FC"/>
    <w:lvl w:ilvl="0" w:tplc="E5741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plc="F1D88BB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E8FED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E61B2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A22FD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46D28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3200C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6206D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346EA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67F5C3B"/>
    <w:multiLevelType w:val="hybridMultilevel"/>
    <w:tmpl w:val="BA32C8FC"/>
    <w:lvl w:ilvl="0" w:tplc="E5741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plc="F1D88BB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E8FED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E61B2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A22FD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46D28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3200C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6206D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346EA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F2"/>
    <w:rsid w:val="00012E10"/>
    <w:rsid w:val="000A5E4C"/>
    <w:rsid w:val="001E7775"/>
    <w:rsid w:val="001F7B44"/>
    <w:rsid w:val="00212DF7"/>
    <w:rsid w:val="00220C95"/>
    <w:rsid w:val="00235BB0"/>
    <w:rsid w:val="00337D05"/>
    <w:rsid w:val="00362860"/>
    <w:rsid w:val="003A70C0"/>
    <w:rsid w:val="00415091"/>
    <w:rsid w:val="00451EF9"/>
    <w:rsid w:val="00490105"/>
    <w:rsid w:val="004A3E43"/>
    <w:rsid w:val="004B3AEA"/>
    <w:rsid w:val="004B4671"/>
    <w:rsid w:val="004D6FD0"/>
    <w:rsid w:val="005108AC"/>
    <w:rsid w:val="00555793"/>
    <w:rsid w:val="006358A3"/>
    <w:rsid w:val="00642F37"/>
    <w:rsid w:val="00676CA3"/>
    <w:rsid w:val="0069103C"/>
    <w:rsid w:val="006A55A6"/>
    <w:rsid w:val="006C3735"/>
    <w:rsid w:val="006E7253"/>
    <w:rsid w:val="007816AD"/>
    <w:rsid w:val="007E2DEE"/>
    <w:rsid w:val="00861906"/>
    <w:rsid w:val="00974A0B"/>
    <w:rsid w:val="00A538E6"/>
    <w:rsid w:val="00A57799"/>
    <w:rsid w:val="00AD4DA8"/>
    <w:rsid w:val="00BA04BA"/>
    <w:rsid w:val="00BD2DAD"/>
    <w:rsid w:val="00BE303A"/>
    <w:rsid w:val="00C20EF6"/>
    <w:rsid w:val="00C4052E"/>
    <w:rsid w:val="00C50F70"/>
    <w:rsid w:val="00D065B3"/>
    <w:rsid w:val="00D10F05"/>
    <w:rsid w:val="00D64D1B"/>
    <w:rsid w:val="00D75DE7"/>
    <w:rsid w:val="00D905EC"/>
    <w:rsid w:val="00DE3F81"/>
    <w:rsid w:val="00E05FA1"/>
    <w:rsid w:val="00EA31F2"/>
    <w:rsid w:val="00EC6CF9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A0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1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31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6A5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5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55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5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5A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D4D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A0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1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31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6A5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5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55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5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5A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D4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0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1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07092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471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32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75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00806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333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875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630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6682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4800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826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134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7507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3904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8438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03963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6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967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366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7164">
          <w:marLeft w:val="547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7F7B9B49E39B4FBDDEA1D347642655" ma:contentTypeVersion="11" ma:contentTypeDescription="Create a new document." ma:contentTypeScope="" ma:versionID="d453c5ee7c6f452868e0b5c7312a025c">
  <xsd:schema xmlns:xsd="http://www.w3.org/2001/XMLSchema" xmlns:xs="http://www.w3.org/2001/XMLSchema" xmlns:p="http://schemas.microsoft.com/office/2006/metadata/properties" xmlns:ns3="c38b264d-e2e2-4ee6-9fe5-2abef1ad808a" xmlns:ns4="15903fcd-e141-437b-805d-3d56b598c55d" targetNamespace="http://schemas.microsoft.com/office/2006/metadata/properties" ma:root="true" ma:fieldsID="ca4b05f36d0827844688adb7d4103718" ns3:_="" ns4:_="">
    <xsd:import namespace="c38b264d-e2e2-4ee6-9fe5-2abef1ad808a"/>
    <xsd:import namespace="15903fcd-e141-437b-805d-3d56b598c5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b264d-e2e2-4ee6-9fe5-2abef1ad8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03fcd-e141-437b-805d-3d56b598c55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056152-8B91-4F79-827C-0F058CB342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41D016-05DB-4AB1-8F9A-B4385CA71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b264d-e2e2-4ee6-9fe5-2abef1ad808a"/>
    <ds:schemaRef ds:uri="15903fcd-e141-437b-805d-3d56b598c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DB13B2-A3DC-498B-B7AC-1FBB4ECE8B67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15903fcd-e141-437b-805d-3d56b598c55d"/>
    <ds:schemaRef ds:uri="c38b264d-e2e2-4ee6-9fe5-2abef1ad808a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UKSBS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Kilner UKRI EPSRC</dc:creator>
  <cp:lastModifiedBy>LABKOM</cp:lastModifiedBy>
  <cp:revision>2</cp:revision>
  <cp:lastPrinted>2019-10-31T04:05:00Z</cp:lastPrinted>
  <dcterms:created xsi:type="dcterms:W3CDTF">2020-03-05T07:37:00Z</dcterms:created>
  <dcterms:modified xsi:type="dcterms:W3CDTF">2020-03-05T07:37:00Z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0x010100127F7B9B49E39B4FBDDEA1D347642655</vt:lpwstr>
  </property>
</Properties>
</file>