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310A7" w14:textId="17534B60" w:rsidR="00A03562" w:rsidRDefault="009157F9" w:rsidP="009157F9">
      <w:pPr>
        <w:jc w:val="center"/>
      </w:pPr>
      <w:r>
        <w:t>Problematic goal mechanisms in depression</w:t>
      </w:r>
    </w:p>
    <w:p w14:paraId="717F59D8" w14:textId="22BE376F" w:rsidR="009157F9" w:rsidRDefault="009157F9" w:rsidP="009157F9">
      <w:r>
        <w:t>Despite the development of prominent theoretical models of goal motivation and its importance in daily life, it is only in relatively recent times that research has examined goal dysregulation processes in depression. Th</w:t>
      </w:r>
      <w:r w:rsidR="00FF48BA">
        <w:t>e present</w:t>
      </w:r>
      <w:r>
        <w:t xml:space="preserve"> research aimed to investigate problematic aspects of goal regulation in clinically depressed adults, relative to never-depressed controls. The sample comprised 93 adults, including 42 depressed participants recruited from two Improving Access to Psychological Therapy </w:t>
      </w:r>
      <w:r w:rsidR="00FF48BA">
        <w:t xml:space="preserve">(IAPT) </w:t>
      </w:r>
      <w:bookmarkStart w:id="0" w:name="_GoBack"/>
      <w:bookmarkEnd w:id="0"/>
      <w:r>
        <w:t>clinics in north-west England and 51 control participants from the same region. Participants listed personal approach goals (e.g., improve my marathon time) and avoidance goals (e.g., avoid getting upset over little things) and completed self-report measures of goal attainment likelihood and depressive symptoms. Participants also completed a measure of ease of disengagement from unattainable goals and re-engagement with new goals. Relative to controls, depressed participants reported fewer approach goals (but not more avoidance goals), rated their approach goal (rewarding) outcomes as less likely to happen and avoidance goal (threatening) outcomes as more likely to happen. Depressed participants also</w:t>
      </w:r>
      <w:r w:rsidR="00FF48BA">
        <w:t xml:space="preserve"> reported greater ease of disengagement from unattainable goals and more difficulty re-engaging with new goals than controls. The findings extend current knowledge of the psychopathology of depression from a goal regulation perspective, suggesting that pessimism around goal pursuit accompanies fewer approach goal pursuits and a general tendency to disengage when difficulties are encountered.</w:t>
      </w:r>
    </w:p>
    <w:sectPr w:rsidR="009157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F9"/>
    <w:rsid w:val="009157F9"/>
    <w:rsid w:val="00A03562"/>
    <w:rsid w:val="00FF48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0D8"/>
  <w15:chartTrackingRefBased/>
  <w15:docId w15:val="{E4CEB31C-E92A-46A2-8A98-2530147D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DICKSON</dc:creator>
  <cp:keywords/>
  <dc:description/>
  <cp:lastModifiedBy>Joanne DICKSON</cp:lastModifiedBy>
  <cp:revision>1</cp:revision>
  <dcterms:created xsi:type="dcterms:W3CDTF">2020-01-20T04:17:00Z</dcterms:created>
  <dcterms:modified xsi:type="dcterms:W3CDTF">2020-01-20T04:31:00Z</dcterms:modified>
</cp:coreProperties>
</file>