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E400" w14:textId="595F2DE4" w:rsidR="00DF04E3" w:rsidRPr="00703A22" w:rsidRDefault="006100B5" w:rsidP="00703A22">
      <w:pPr>
        <w:jc w:val="center"/>
        <w:rPr>
          <w:rFonts w:ascii="Times New Roman" w:hAnsi="Times New Roman" w:cs="Times New Roman"/>
          <w:sz w:val="24"/>
          <w:szCs w:val="24"/>
        </w:rPr>
      </w:pPr>
      <w:r w:rsidRPr="006100B5">
        <w:rPr>
          <w:rFonts w:ascii="Times New Roman" w:hAnsi="Times New Roman" w:cs="Times New Roman"/>
          <w:sz w:val="24"/>
          <w:szCs w:val="24"/>
        </w:rPr>
        <w:t>Development of a novel non-invasi</w:t>
      </w:r>
      <w:bookmarkStart w:id="0" w:name="_GoBack"/>
      <w:bookmarkEnd w:id="0"/>
      <w:r w:rsidRPr="006100B5">
        <w:rPr>
          <w:rFonts w:ascii="Times New Roman" w:hAnsi="Times New Roman" w:cs="Times New Roman"/>
          <w:sz w:val="24"/>
          <w:szCs w:val="24"/>
        </w:rPr>
        <w:t xml:space="preserve">ve salivary IL-10 </w:t>
      </w:r>
      <w:proofErr w:type="spellStart"/>
      <w:r w:rsidRPr="006100B5">
        <w:rPr>
          <w:rFonts w:ascii="Times New Roman" w:hAnsi="Times New Roman" w:cs="Times New Roman"/>
          <w:sz w:val="24"/>
          <w:szCs w:val="24"/>
        </w:rPr>
        <w:t>immunoFET</w:t>
      </w:r>
      <w:proofErr w:type="spellEnd"/>
      <w:r w:rsidRPr="006100B5">
        <w:rPr>
          <w:rFonts w:ascii="Times New Roman" w:hAnsi="Times New Roman" w:cs="Times New Roman"/>
          <w:sz w:val="24"/>
          <w:szCs w:val="24"/>
        </w:rPr>
        <w:t xml:space="preserve"> for early</w:t>
      </w:r>
      <w:r w:rsidR="00703A22">
        <w:rPr>
          <w:rFonts w:ascii="Times New Roman" w:hAnsi="Times New Roman" w:cs="Times New Roman"/>
          <w:sz w:val="24"/>
          <w:szCs w:val="24"/>
        </w:rPr>
        <w:t xml:space="preserve"> </w:t>
      </w:r>
      <w:r w:rsidRPr="006100B5">
        <w:rPr>
          <w:rFonts w:ascii="Times New Roman" w:hAnsi="Times New Roman" w:cs="Times New Roman"/>
          <w:sz w:val="24"/>
          <w:szCs w:val="24"/>
        </w:rPr>
        <w:t>evaluation of patients with Heart Failure</w:t>
      </w:r>
    </w:p>
    <w:p w14:paraId="27A9AB71" w14:textId="3ABA698B" w:rsidR="00DF04E3" w:rsidRPr="006100B5" w:rsidRDefault="006100B5" w:rsidP="006100B5">
      <w:pPr>
        <w:pStyle w:val="PrformatHTML"/>
        <w:jc w:val="both"/>
        <w:rPr>
          <w:rFonts w:ascii="Times New Roman" w:hAnsi="Times New Roman" w:cs="Times New Roman"/>
          <w:sz w:val="24"/>
          <w:lang w:eastAsia="zh-TW"/>
        </w:rPr>
      </w:pPr>
      <w:r w:rsidRPr="006100B5">
        <w:rPr>
          <w:rFonts w:ascii="Times New Roman" w:hAnsi="Times New Roman" w:cs="Times New Roman"/>
          <w:sz w:val="24"/>
        </w:rPr>
        <w:t>H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Ben Halima</w:t>
      </w:r>
      <w:r w:rsidRPr="006100B5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>,</w:t>
      </w:r>
      <w:r w:rsidR="003B09E7">
        <w:rPr>
          <w:rFonts w:ascii="Times New Roman" w:hAnsi="Times New Roman" w:cs="Times New Roman"/>
          <w:sz w:val="24"/>
        </w:rPr>
        <w:t xml:space="preserve"> </w:t>
      </w:r>
      <w:r w:rsidRPr="006100B5">
        <w:rPr>
          <w:rFonts w:ascii="Times New Roman" w:hAnsi="Times New Roman" w:cs="Times New Roman"/>
          <w:sz w:val="24"/>
        </w:rPr>
        <w:t>F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G. Bellagambi</w:t>
      </w:r>
      <w:r w:rsidRPr="006100B5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>, M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Hangouët</w:t>
      </w:r>
      <w:r w:rsidRPr="006100B5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>, M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Sigaud</w:t>
      </w:r>
      <w:r w:rsidRPr="006100B5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>, A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El Aissari</w:t>
      </w:r>
      <w:r w:rsidRPr="006100B5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>, N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Pfeiffer</w:t>
      </w:r>
      <w:r w:rsidRPr="006100B5">
        <w:rPr>
          <w:rFonts w:ascii="Times New Roman" w:hAnsi="Times New Roman" w:cs="Times New Roman"/>
          <w:sz w:val="24"/>
          <w:vertAlign w:val="superscript"/>
        </w:rPr>
        <w:t>2</w:t>
      </w:r>
      <w:r w:rsidRPr="006100B5">
        <w:rPr>
          <w:rFonts w:ascii="Times New Roman" w:hAnsi="Times New Roman" w:cs="Times New Roman"/>
          <w:sz w:val="24"/>
        </w:rPr>
        <w:t>, N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Zine</w:t>
      </w:r>
      <w:r w:rsidRPr="006100B5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>, A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Alcacer</w:t>
      </w:r>
      <w:r w:rsidRPr="006100B5">
        <w:rPr>
          <w:rFonts w:ascii="Times New Roman" w:hAnsi="Times New Roman" w:cs="Times New Roman"/>
          <w:sz w:val="24"/>
          <w:vertAlign w:val="superscript"/>
        </w:rPr>
        <w:t>3</w:t>
      </w:r>
      <w:r w:rsidRPr="006100B5">
        <w:rPr>
          <w:rFonts w:ascii="Times New Roman" w:hAnsi="Times New Roman" w:cs="Times New Roman"/>
          <w:sz w:val="24"/>
        </w:rPr>
        <w:t>, J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Bausells</w:t>
      </w:r>
      <w:r w:rsidRPr="006100B5">
        <w:rPr>
          <w:rFonts w:ascii="Times New Roman" w:hAnsi="Times New Roman" w:cs="Times New Roman"/>
          <w:sz w:val="24"/>
          <w:vertAlign w:val="superscript"/>
        </w:rPr>
        <w:t>3</w:t>
      </w:r>
      <w:r w:rsidRPr="006100B5">
        <w:rPr>
          <w:rFonts w:ascii="Times New Roman" w:hAnsi="Times New Roman" w:cs="Times New Roman"/>
          <w:sz w:val="24"/>
        </w:rPr>
        <w:t>, A</w:t>
      </w:r>
      <w:r w:rsidR="003B09E7">
        <w:rPr>
          <w:rFonts w:ascii="Times New Roman" w:hAnsi="Times New Roman" w:cs="Times New Roman"/>
          <w:sz w:val="24"/>
        </w:rPr>
        <w:t>.</w:t>
      </w:r>
      <w:r w:rsidRPr="006100B5">
        <w:rPr>
          <w:rFonts w:ascii="Times New Roman" w:hAnsi="Times New Roman" w:cs="Times New Roman"/>
          <w:sz w:val="24"/>
        </w:rPr>
        <w:t xml:space="preserve"> Errachid</w:t>
      </w:r>
      <w:r w:rsidRPr="006100B5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>*</w:t>
      </w:r>
    </w:p>
    <w:p w14:paraId="3322E6EB" w14:textId="77777777"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5D01892E" w14:textId="77777777" w:rsidR="006100B5" w:rsidRPr="006100B5" w:rsidRDefault="006100B5" w:rsidP="003B09E7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  <w:r w:rsidRPr="006100B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i/>
          <w:iCs/>
          <w:sz w:val="24"/>
        </w:rPr>
        <w:t xml:space="preserve">Université de Lyon, </w:t>
      </w:r>
      <w:proofErr w:type="spellStart"/>
      <w:r w:rsidRPr="006100B5">
        <w:rPr>
          <w:rFonts w:ascii="Times New Roman" w:hAnsi="Times New Roman" w:cs="Times New Roman"/>
          <w:i/>
          <w:iCs/>
          <w:sz w:val="24"/>
        </w:rPr>
        <w:t>Institut</w:t>
      </w:r>
      <w:proofErr w:type="spellEnd"/>
      <w:r w:rsidRPr="006100B5">
        <w:rPr>
          <w:rFonts w:ascii="Times New Roman" w:hAnsi="Times New Roman" w:cs="Times New Roman"/>
          <w:i/>
          <w:iCs/>
          <w:sz w:val="24"/>
        </w:rPr>
        <w:t xml:space="preserve"> des Sciences </w:t>
      </w:r>
      <w:proofErr w:type="spellStart"/>
      <w:r w:rsidRPr="006100B5">
        <w:rPr>
          <w:rFonts w:ascii="Times New Roman" w:hAnsi="Times New Roman" w:cs="Times New Roman"/>
          <w:i/>
          <w:iCs/>
          <w:sz w:val="24"/>
        </w:rPr>
        <w:t>Analytiques</w:t>
      </w:r>
      <w:proofErr w:type="spellEnd"/>
      <w:r w:rsidRPr="006100B5">
        <w:rPr>
          <w:rFonts w:ascii="Times New Roman" w:hAnsi="Times New Roman" w:cs="Times New Roman"/>
          <w:i/>
          <w:iCs/>
          <w:sz w:val="24"/>
        </w:rPr>
        <w:t xml:space="preserve">, UMR 5280, CNRS, </w:t>
      </w:r>
      <w:proofErr w:type="spellStart"/>
      <w:r w:rsidRPr="006100B5">
        <w:rPr>
          <w:rFonts w:ascii="Times New Roman" w:hAnsi="Times New Roman" w:cs="Times New Roman"/>
          <w:i/>
          <w:iCs/>
          <w:sz w:val="24"/>
        </w:rPr>
        <w:t>Universite</w:t>
      </w:r>
      <w:proofErr w:type="spellEnd"/>
      <w:r w:rsidRPr="006100B5">
        <w:rPr>
          <w:rFonts w:ascii="Times New Roman" w:hAnsi="Times New Roman" w:cs="Times New Roman"/>
          <w:i/>
          <w:iCs/>
          <w:sz w:val="24"/>
        </w:rPr>
        <w:t xml:space="preserve">́ Lyon 1, 5, rue de la </w:t>
      </w:r>
      <w:proofErr w:type="spellStart"/>
      <w:r w:rsidRPr="006100B5">
        <w:rPr>
          <w:rFonts w:ascii="Times New Roman" w:hAnsi="Times New Roman" w:cs="Times New Roman"/>
          <w:i/>
          <w:iCs/>
          <w:sz w:val="24"/>
        </w:rPr>
        <w:t>Doua</w:t>
      </w:r>
      <w:proofErr w:type="spellEnd"/>
      <w:r w:rsidRPr="006100B5">
        <w:rPr>
          <w:rFonts w:ascii="Times New Roman" w:hAnsi="Times New Roman" w:cs="Times New Roman"/>
          <w:i/>
          <w:iCs/>
          <w:sz w:val="24"/>
        </w:rPr>
        <w:t>, 69100 Villeurbanne, France</w:t>
      </w:r>
    </w:p>
    <w:p w14:paraId="1EF89250" w14:textId="77777777" w:rsidR="006100B5" w:rsidRPr="006100B5" w:rsidRDefault="006100B5" w:rsidP="003B09E7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  <w:r w:rsidRPr="006100B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6100B5">
        <w:rPr>
          <w:rFonts w:ascii="Times New Roman" w:hAnsi="Times New Roman" w:cs="Times New Roman"/>
          <w:i/>
          <w:iCs/>
          <w:sz w:val="24"/>
        </w:rPr>
        <w:t xml:space="preserve">Image Processing and Medical Engineering Department, Fraunhofer </w:t>
      </w:r>
      <w:proofErr w:type="spellStart"/>
      <w:r w:rsidRPr="006100B5">
        <w:rPr>
          <w:rFonts w:ascii="Times New Roman" w:hAnsi="Times New Roman" w:cs="Times New Roman"/>
          <w:i/>
          <w:iCs/>
          <w:sz w:val="24"/>
        </w:rPr>
        <w:t>Insitute</w:t>
      </w:r>
      <w:proofErr w:type="spellEnd"/>
      <w:r w:rsidRPr="006100B5">
        <w:rPr>
          <w:rFonts w:ascii="Times New Roman" w:hAnsi="Times New Roman" w:cs="Times New Roman"/>
          <w:i/>
          <w:iCs/>
          <w:sz w:val="24"/>
        </w:rPr>
        <w:t xml:space="preserve"> for Integrated Circuits IIS</w:t>
      </w:r>
    </w:p>
    <w:p w14:paraId="4111D06B" w14:textId="77777777" w:rsidR="006100B5" w:rsidRPr="006100B5" w:rsidRDefault="006100B5" w:rsidP="003B09E7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  <w:r w:rsidRPr="006100B5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6100B5">
        <w:rPr>
          <w:rFonts w:ascii="Times New Roman" w:hAnsi="Times New Roman" w:cs="Times New Roman"/>
          <w:i/>
          <w:iCs/>
          <w:sz w:val="24"/>
        </w:rPr>
        <w:t xml:space="preserve">Instituto de </w:t>
      </w:r>
      <w:proofErr w:type="spellStart"/>
      <w:r w:rsidRPr="006100B5">
        <w:rPr>
          <w:rFonts w:ascii="Times New Roman" w:hAnsi="Times New Roman" w:cs="Times New Roman"/>
          <w:i/>
          <w:iCs/>
          <w:sz w:val="24"/>
        </w:rPr>
        <w:t>Microelectronica</w:t>
      </w:r>
      <w:proofErr w:type="spellEnd"/>
      <w:r w:rsidRPr="006100B5">
        <w:rPr>
          <w:rFonts w:ascii="Times New Roman" w:hAnsi="Times New Roman" w:cs="Times New Roman"/>
          <w:i/>
          <w:iCs/>
          <w:sz w:val="24"/>
        </w:rPr>
        <w:t xml:space="preserve"> de Barcelona, IMB-CNM (CSIC), Campus UAB, 08193, </w:t>
      </w:r>
      <w:proofErr w:type="spellStart"/>
      <w:r w:rsidRPr="006100B5">
        <w:rPr>
          <w:rFonts w:ascii="Times New Roman" w:hAnsi="Times New Roman" w:cs="Times New Roman"/>
          <w:i/>
          <w:iCs/>
          <w:sz w:val="24"/>
        </w:rPr>
        <w:t>Bellaterra</w:t>
      </w:r>
      <w:proofErr w:type="spellEnd"/>
      <w:r w:rsidRPr="006100B5">
        <w:rPr>
          <w:rFonts w:ascii="Times New Roman" w:hAnsi="Times New Roman" w:cs="Times New Roman"/>
          <w:i/>
          <w:iCs/>
          <w:sz w:val="24"/>
        </w:rPr>
        <w:t xml:space="preserve">, Spain </w:t>
      </w:r>
    </w:p>
    <w:p w14:paraId="63756C0A" w14:textId="77777777" w:rsidR="006100B5" w:rsidRDefault="006100B5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14:paraId="2ABEAD4D" w14:textId="55B251F5" w:rsidR="00DF04E3" w:rsidRPr="00DF04E3" w:rsidRDefault="003B09E7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Abstract:</w:t>
      </w:r>
    </w:p>
    <w:p w14:paraId="700B2B80" w14:textId="77777777"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7790C71B" w14:textId="2CD70D3F" w:rsidR="002350BC" w:rsidRDefault="006100B5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6100B5">
        <w:rPr>
          <w:rFonts w:ascii="Times New Roman" w:hAnsi="Times New Roman" w:cs="Times New Roman"/>
          <w:sz w:val="24"/>
        </w:rPr>
        <w:t xml:space="preserve">The ability to assess health status, disease onset and progression, and monitor treatment outcome through a non-invasive method is the main aim to be achieved in health care promotion and delivery and research. </w:t>
      </w:r>
      <w:proofErr w:type="spellStart"/>
      <w:r w:rsidRPr="006100B5">
        <w:rPr>
          <w:rFonts w:ascii="Times New Roman" w:hAnsi="Times New Roman" w:cs="Times New Roman"/>
          <w:sz w:val="24"/>
        </w:rPr>
        <w:t>ImmunoFETs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for the measurement of analytes of interest in clinical chemistry are ideally suited for these new applications because they have a small size, ease of mass production, high versatility and comparably low costs. These factors make </w:t>
      </w:r>
      <w:proofErr w:type="spellStart"/>
      <w:r w:rsidRPr="006100B5">
        <w:rPr>
          <w:rFonts w:ascii="Times New Roman" w:hAnsi="Times New Roman" w:cs="Times New Roman"/>
          <w:sz w:val="24"/>
        </w:rPr>
        <w:t>immunoFETs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very attractive compared to contemporary chromatographic and spectroscopic techniques.  For this purpose, ISFET based on Si</w:t>
      </w:r>
      <w:r w:rsidRPr="00BF28AB">
        <w:rPr>
          <w:rFonts w:ascii="Times New Roman" w:hAnsi="Times New Roman" w:cs="Times New Roman"/>
          <w:sz w:val="24"/>
          <w:vertAlign w:val="subscript"/>
        </w:rPr>
        <w:t>3</w:t>
      </w:r>
      <w:r w:rsidRPr="006100B5">
        <w:rPr>
          <w:rFonts w:ascii="Times New Roman" w:hAnsi="Times New Roman" w:cs="Times New Roman"/>
          <w:sz w:val="24"/>
        </w:rPr>
        <w:t>N</w:t>
      </w:r>
      <w:r w:rsidRPr="00BF28AB">
        <w:rPr>
          <w:rFonts w:ascii="Times New Roman" w:hAnsi="Times New Roman" w:cs="Times New Roman"/>
          <w:sz w:val="24"/>
          <w:vertAlign w:val="subscript"/>
        </w:rPr>
        <w:t>4</w:t>
      </w:r>
      <w:r w:rsidRPr="006100B5">
        <w:rPr>
          <w:rFonts w:ascii="Times New Roman" w:hAnsi="Times New Roman" w:cs="Times New Roman"/>
          <w:sz w:val="24"/>
        </w:rPr>
        <w:t xml:space="preserve"> substrate has been functionalized using an aldehyde–</w:t>
      </w:r>
      <w:proofErr w:type="spellStart"/>
      <w:r w:rsidRPr="006100B5">
        <w:rPr>
          <w:rFonts w:ascii="Times New Roman" w:hAnsi="Times New Roman" w:cs="Times New Roman"/>
          <w:sz w:val="24"/>
        </w:rPr>
        <w:t>silane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((11-(</w:t>
      </w:r>
      <w:proofErr w:type="spellStart"/>
      <w:r w:rsidRPr="006100B5">
        <w:rPr>
          <w:rFonts w:ascii="Times New Roman" w:hAnsi="Times New Roman" w:cs="Times New Roman"/>
          <w:sz w:val="24"/>
        </w:rPr>
        <w:t>triethoxysilyl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6100B5">
        <w:rPr>
          <w:rFonts w:ascii="Times New Roman" w:hAnsi="Times New Roman" w:cs="Times New Roman"/>
          <w:sz w:val="24"/>
        </w:rPr>
        <w:t>undecanal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(TESUD)) self-assembled monolayer (SAMs), to directly immobilize the anti-human IL-10 </w:t>
      </w:r>
      <w:proofErr w:type="spellStart"/>
      <w:r w:rsidRPr="006100B5">
        <w:rPr>
          <w:rFonts w:ascii="Times New Roman" w:hAnsi="Times New Roman" w:cs="Times New Roman"/>
          <w:sz w:val="24"/>
        </w:rPr>
        <w:t>mAb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by covalent bonding. The interaction between the antibody–antigen (Ab–Ag) was characterized by electrochemical impedance spectroscopy (EIS). Nyquist plots have shown a stepwise variation due to the polarization resistance (</w:t>
      </w:r>
      <w:proofErr w:type="spellStart"/>
      <w:r w:rsidRPr="006100B5">
        <w:rPr>
          <w:rFonts w:ascii="Times New Roman" w:hAnsi="Times New Roman" w:cs="Times New Roman"/>
          <w:sz w:val="24"/>
        </w:rPr>
        <w:t>Rp</w:t>
      </w:r>
      <w:proofErr w:type="spellEnd"/>
      <w:r w:rsidRPr="006100B5">
        <w:rPr>
          <w:rFonts w:ascii="Times New Roman" w:hAnsi="Times New Roman" w:cs="Times New Roman"/>
          <w:sz w:val="24"/>
        </w:rPr>
        <w:t>) between the Ab activated surfaces with the detection of the IL-10 in in phosphate buffered saline (PBS) and artificial saliva (AS) samples. The IL-10 concentrations within the linear range of 0–20 pg/mL were clearly detectable in PBS and AS, and these values formulate</w:t>
      </w:r>
      <w:r w:rsidR="00BF28AB">
        <w:rPr>
          <w:rFonts w:ascii="Times New Roman" w:hAnsi="Times New Roman" w:cs="Times New Roman"/>
          <w:sz w:val="24"/>
        </w:rPr>
        <w:t>d a sensitivity of 0.045(ng/mL)</w:t>
      </w:r>
      <w:r w:rsidR="00BF28AB" w:rsidRPr="00BF28AB">
        <w:rPr>
          <w:rFonts w:ascii="Times New Roman" w:hAnsi="Times New Roman" w:cs="Times New Roman"/>
          <w:sz w:val="24"/>
          <w:vertAlign w:val="superscript"/>
        </w:rPr>
        <w:t>-</w:t>
      </w:r>
      <w:r w:rsidRPr="00BF28AB">
        <w:rPr>
          <w:rFonts w:ascii="Times New Roman" w:hAnsi="Times New Roman" w:cs="Times New Roman"/>
          <w:sz w:val="24"/>
          <w:vertAlign w:val="superscript"/>
        </w:rPr>
        <w:t>1</w:t>
      </w:r>
      <w:r w:rsidRPr="006100B5">
        <w:rPr>
          <w:rFonts w:ascii="Times New Roman" w:hAnsi="Times New Roman" w:cs="Times New Roman"/>
          <w:sz w:val="24"/>
        </w:rPr>
        <w:t xml:space="preserve">. On analysis of an interference attributable to non-specific binding of other cytokine biomarkers; </w:t>
      </w:r>
      <w:proofErr w:type="spellStart"/>
      <w:r w:rsidRPr="006100B5">
        <w:rPr>
          <w:rFonts w:ascii="Times New Roman" w:hAnsi="Times New Roman" w:cs="Times New Roman"/>
          <w:sz w:val="24"/>
        </w:rPr>
        <w:t>Tumor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Necrosis Factor-</w:t>
      </w:r>
      <w:proofErr w:type="spellStart"/>
      <w:r w:rsidRPr="006100B5">
        <w:rPr>
          <w:rFonts w:ascii="Times New Roman" w:hAnsi="Times New Roman" w:cs="Times New Roman"/>
          <w:sz w:val="24"/>
        </w:rPr>
        <w:t>alfa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(TNF-a), </w:t>
      </w:r>
      <w:proofErr w:type="spellStart"/>
      <w:r w:rsidRPr="006100B5">
        <w:rPr>
          <w:rFonts w:ascii="Times New Roman" w:hAnsi="Times New Roman" w:cs="Times New Roman"/>
          <w:sz w:val="24"/>
        </w:rPr>
        <w:t>cotisol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and N-Terminal-Pro-B-Type Natriuretic Peptide (NT-</w:t>
      </w:r>
      <w:proofErr w:type="spellStart"/>
      <w:r w:rsidRPr="006100B5">
        <w:rPr>
          <w:rFonts w:ascii="Times New Roman" w:hAnsi="Times New Roman" w:cs="Times New Roman"/>
          <w:sz w:val="24"/>
        </w:rPr>
        <w:t>proBNP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) were analysed without causing an interference to the IL-10 </w:t>
      </w:r>
      <w:proofErr w:type="spellStart"/>
      <w:r w:rsidRPr="006100B5">
        <w:rPr>
          <w:rFonts w:ascii="Times New Roman" w:hAnsi="Times New Roman" w:cs="Times New Roman"/>
          <w:sz w:val="24"/>
        </w:rPr>
        <w:t>mAb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. This established that selective sensitivity was responsive only to IL-10. Future work will be focused on the analysis of human saliva from patients suffering HF using the developed </w:t>
      </w:r>
      <w:proofErr w:type="spellStart"/>
      <w:r w:rsidRPr="006100B5">
        <w:rPr>
          <w:rFonts w:ascii="Times New Roman" w:hAnsi="Times New Roman" w:cs="Times New Roman"/>
          <w:sz w:val="24"/>
        </w:rPr>
        <w:t>immunoFET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. To our knowledge, this is the first </w:t>
      </w:r>
      <w:proofErr w:type="spellStart"/>
      <w:r w:rsidRPr="006100B5">
        <w:rPr>
          <w:rFonts w:ascii="Times New Roman" w:hAnsi="Times New Roman" w:cs="Times New Roman"/>
          <w:sz w:val="24"/>
        </w:rPr>
        <w:t>immunoFET</w:t>
      </w:r>
      <w:proofErr w:type="spellEnd"/>
      <w:r w:rsidRPr="006100B5">
        <w:rPr>
          <w:rFonts w:ascii="Times New Roman" w:hAnsi="Times New Roman" w:cs="Times New Roman"/>
          <w:sz w:val="24"/>
        </w:rPr>
        <w:t xml:space="preserve"> based on Si</w:t>
      </w:r>
      <w:r w:rsidRPr="00BF28AB">
        <w:rPr>
          <w:rFonts w:ascii="Times New Roman" w:hAnsi="Times New Roman" w:cs="Times New Roman"/>
          <w:sz w:val="24"/>
          <w:vertAlign w:val="subscript"/>
        </w:rPr>
        <w:t>3</w:t>
      </w:r>
      <w:r w:rsidRPr="006100B5">
        <w:rPr>
          <w:rFonts w:ascii="Times New Roman" w:hAnsi="Times New Roman" w:cs="Times New Roman"/>
          <w:sz w:val="24"/>
        </w:rPr>
        <w:t>N</w:t>
      </w:r>
      <w:r w:rsidRPr="00BF28AB">
        <w:rPr>
          <w:rFonts w:ascii="Times New Roman" w:hAnsi="Times New Roman" w:cs="Times New Roman"/>
          <w:sz w:val="24"/>
          <w:vertAlign w:val="subscript"/>
        </w:rPr>
        <w:t>4</w:t>
      </w:r>
      <w:r w:rsidRPr="006100B5">
        <w:rPr>
          <w:rFonts w:ascii="Times New Roman" w:hAnsi="Times New Roman" w:cs="Times New Roman"/>
          <w:sz w:val="24"/>
        </w:rPr>
        <w:t xml:space="preserve"> that has been developed for IL-10 detection by EIS.</w:t>
      </w:r>
    </w:p>
    <w:p w14:paraId="330FAC26" w14:textId="77777777" w:rsidR="00BF28AB" w:rsidRDefault="00BF28AB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14:paraId="08334F86" w14:textId="35B91501"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BF28AB">
        <w:rPr>
          <w:rFonts w:ascii="Times New Roman" w:hAnsi="Times New Roman" w:cs="Times New Roman"/>
          <w:b/>
          <w:sz w:val="24"/>
        </w:rPr>
        <w:t>Keywords</w:t>
      </w:r>
      <w:r w:rsidR="003B09E7">
        <w:rPr>
          <w:rFonts w:ascii="Times New Roman" w:hAnsi="Times New Roman" w:cs="Times New Roman"/>
          <w:sz w:val="24"/>
        </w:rPr>
        <w:t>:</w:t>
      </w:r>
      <w:r w:rsidR="00BF28AB" w:rsidRPr="00BF28AB">
        <w:rPr>
          <w:rFonts w:ascii="Times New Roman" w:hAnsi="Times New Roman" w:cs="Times New Roman"/>
          <w:sz w:val="24"/>
          <w:szCs w:val="24"/>
        </w:rPr>
        <w:t xml:space="preserve"> </w:t>
      </w:r>
      <w:r w:rsidR="00BF28AB" w:rsidRPr="006100B5">
        <w:rPr>
          <w:rFonts w:ascii="Times New Roman" w:hAnsi="Times New Roman" w:cs="Times New Roman"/>
          <w:sz w:val="24"/>
          <w:szCs w:val="24"/>
        </w:rPr>
        <w:t>Heart Failure</w:t>
      </w:r>
      <w:r w:rsidR="00BF28AB">
        <w:rPr>
          <w:rFonts w:ascii="Times New Roman" w:hAnsi="Times New Roman" w:cs="Times New Roman"/>
          <w:i/>
          <w:sz w:val="24"/>
        </w:rPr>
        <w:t xml:space="preserve">, </w:t>
      </w:r>
      <w:r w:rsidR="00BF28AB" w:rsidRPr="006100B5">
        <w:rPr>
          <w:rFonts w:ascii="Times New Roman" w:hAnsi="Times New Roman" w:cs="Times New Roman"/>
          <w:sz w:val="24"/>
        </w:rPr>
        <w:t>cytokine biomarkers</w:t>
      </w:r>
      <w:r w:rsidR="00BF28AB">
        <w:rPr>
          <w:rFonts w:ascii="Times New Roman" w:hAnsi="Times New Roman" w:cs="Times New Roman"/>
          <w:i/>
          <w:sz w:val="24"/>
        </w:rPr>
        <w:t xml:space="preserve">, saliva, </w:t>
      </w:r>
      <w:r w:rsidR="00BF28AB" w:rsidRPr="006100B5">
        <w:rPr>
          <w:rFonts w:ascii="Times New Roman" w:hAnsi="Times New Roman" w:cs="Times New Roman"/>
          <w:sz w:val="24"/>
        </w:rPr>
        <w:t>electrochemical impedance spectroscopy</w:t>
      </w:r>
      <w:r w:rsidR="00BF28AB">
        <w:rPr>
          <w:rFonts w:ascii="Times New Roman" w:hAnsi="Times New Roman" w:cs="Times New Roman"/>
          <w:i/>
          <w:sz w:val="24"/>
        </w:rPr>
        <w:t xml:space="preserve">, </w:t>
      </w:r>
      <w:r w:rsidRPr="0028059F">
        <w:rPr>
          <w:rFonts w:ascii="Times New Roman" w:hAnsi="Times New Roman" w:cs="Times New Roman"/>
          <w:i/>
          <w:sz w:val="24"/>
        </w:rPr>
        <w:t>separated by commas</w:t>
      </w:r>
    </w:p>
    <w:p w14:paraId="337E6CC5" w14:textId="77777777"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14:paraId="684DF12D" w14:textId="48B82752" w:rsidR="00BF28AB" w:rsidRPr="00BF28AB" w:rsidRDefault="00BF28AB" w:rsidP="00BF28AB">
      <w:pPr>
        <w:pStyle w:val="PrformatHTML"/>
        <w:jc w:val="both"/>
        <w:rPr>
          <w:rFonts w:ascii="Times New Roman" w:hAnsi="Times New Roman" w:cs="Times New Roman"/>
          <w:b/>
          <w:i/>
          <w:iCs/>
          <w:sz w:val="24"/>
        </w:rPr>
      </w:pPr>
      <w:r w:rsidRPr="00BF28AB">
        <w:rPr>
          <w:rFonts w:ascii="Times New Roman" w:hAnsi="Times New Roman" w:cs="Times New Roman"/>
          <w:b/>
          <w:i/>
          <w:iCs/>
          <w:sz w:val="24"/>
        </w:rPr>
        <w:t>Acknowledgements</w:t>
      </w:r>
      <w:r>
        <w:rPr>
          <w:rFonts w:ascii="Times New Roman" w:hAnsi="Times New Roman" w:cs="Times New Roman"/>
          <w:b/>
          <w:i/>
          <w:iCs/>
          <w:sz w:val="24"/>
        </w:rPr>
        <w:t>:</w:t>
      </w:r>
    </w:p>
    <w:p w14:paraId="141F9809" w14:textId="112A3FB7" w:rsidR="00DF04E3" w:rsidRDefault="00BF28AB" w:rsidP="00BF28AB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 w:rsidRPr="00BF28AB">
        <w:rPr>
          <w:rFonts w:ascii="Times New Roman" w:hAnsi="Times New Roman" w:cs="Times New Roman"/>
          <w:iCs/>
          <w:sz w:val="24"/>
        </w:rPr>
        <w:t xml:space="preserve">We acknowledge the funding through the European Union’s Horizon 2020 research and innovation programme entitled (An integrated POC solution for non-invasive diagnosis and therapy monitoring of Heart Failure patients, </w:t>
      </w:r>
      <w:proofErr w:type="spellStart"/>
      <w:r w:rsidRPr="00BF28AB">
        <w:rPr>
          <w:rFonts w:ascii="Times New Roman" w:hAnsi="Times New Roman" w:cs="Times New Roman"/>
          <w:iCs/>
          <w:sz w:val="24"/>
        </w:rPr>
        <w:t>KardiaTool</w:t>
      </w:r>
      <w:proofErr w:type="spellEnd"/>
      <w:r w:rsidRPr="00BF28AB">
        <w:rPr>
          <w:rFonts w:ascii="Times New Roman" w:hAnsi="Times New Roman" w:cs="Times New Roman"/>
          <w:iCs/>
          <w:sz w:val="24"/>
        </w:rPr>
        <w:t>) under grant agreement No 768686.</w:t>
      </w:r>
    </w:p>
    <w:p w14:paraId="33707484" w14:textId="77777777" w:rsidR="00703A22" w:rsidRPr="00BF28AB" w:rsidRDefault="00703A22" w:rsidP="00BF28AB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14:paraId="1098BC74" w14:textId="7C32BCB9"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3B09E7">
        <w:rPr>
          <w:rFonts w:ascii="Times New Roman" w:hAnsi="Times New Roman" w:cs="Times New Roman"/>
          <w:b/>
          <w:iCs/>
          <w:sz w:val="24"/>
        </w:rPr>
        <w:t>Biography:</w:t>
      </w:r>
    </w:p>
    <w:p w14:paraId="4BEA1E09" w14:textId="511E431F" w:rsidR="003B09E7" w:rsidRPr="003B09E7" w:rsidRDefault="003B09E7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B09E7">
        <w:rPr>
          <w:rFonts w:ascii="Times New Roman" w:hAnsi="Times New Roman" w:cs="Times New Roman"/>
          <w:iCs/>
          <w:sz w:val="24"/>
        </w:rPr>
        <w:t>Prof.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Abdelhamid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Errachid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(male) is a Full Professor (Class Exceptional) at the University Claude Bernard-Lyon 1 since the end of 2008 and group leader of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Micro&amp;Nanobiotechnology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. </w:t>
      </w:r>
      <w:r w:rsidRPr="003B09E7">
        <w:rPr>
          <w:rFonts w:ascii="Times New Roman" w:hAnsi="Times New Roman" w:cs="Times New Roman"/>
          <w:iCs/>
          <w:sz w:val="24"/>
        </w:rPr>
        <w:lastRenderedPageBreak/>
        <w:t xml:space="preserve">He is the author or co-author of more than 205 papers in scientific journals, 495 papers in peer-reviewed conference proceedings, more than 13 chapters in books and the inventor of 3 patents (Patent Cooperation Treaty).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Prof.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A.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Errachid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has an extensive expertise in EU projects coordination and participation, including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KardiaTool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(H2020-NMBP-X-KET-2017 no. 768686, Co: A.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Errachid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), HEARTEN (H2020-PHC-26-2014, no. 643694, Co: A.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Errachid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),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MicroMole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(H2020-FCT- 2014, no. 653626, PI: </w:t>
      </w:r>
      <w:proofErr w:type="spellStart"/>
      <w:proofErr w:type="gramStart"/>
      <w:r w:rsidRPr="003B09E7">
        <w:rPr>
          <w:rFonts w:ascii="Times New Roman" w:hAnsi="Times New Roman" w:cs="Times New Roman"/>
          <w:iCs/>
          <w:sz w:val="24"/>
        </w:rPr>
        <w:t>A.Errachid</w:t>
      </w:r>
      <w:proofErr w:type="spellEnd"/>
      <w:proofErr w:type="gramEnd"/>
      <w:r w:rsidRPr="003B09E7">
        <w:rPr>
          <w:rFonts w:ascii="Times New Roman" w:hAnsi="Times New Roman" w:cs="Times New Roman"/>
          <w:iCs/>
          <w:sz w:val="24"/>
        </w:rPr>
        <w:t xml:space="preserve">), COSMOS (FP7-PEOPLE-2013-IEF, no. 628363, Co: A.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Errachid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), Sea-on-a- Chip (FP7-OCEAN-2013, no. 614168, PI: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A.Errachid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), SMARTCANCERSENS (ICT FP7, no. 294993) and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SensorART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 xml:space="preserve"> (ICT-FP7, no, 248763, PI: A.</w:t>
      </w:r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3B09E7">
        <w:rPr>
          <w:rFonts w:ascii="Times New Roman" w:hAnsi="Times New Roman" w:cs="Times New Roman"/>
          <w:iCs/>
          <w:sz w:val="24"/>
        </w:rPr>
        <w:t>Errachid</w:t>
      </w:r>
      <w:proofErr w:type="spellEnd"/>
      <w:r w:rsidRPr="003B09E7">
        <w:rPr>
          <w:rFonts w:ascii="Times New Roman" w:hAnsi="Times New Roman" w:cs="Times New Roman"/>
          <w:iCs/>
          <w:sz w:val="24"/>
        </w:rPr>
        <w:t>).</w:t>
      </w:r>
    </w:p>
    <w:p w14:paraId="4E826B82" w14:textId="417EFE11" w:rsidR="00DF04E3" w:rsidRDefault="00DF04E3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14:paraId="7C632AFF" w14:textId="77777777"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14:paraId="03757180" w14:textId="77777777"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14:paraId="4B8FEE87" w14:textId="6DB9404C" w:rsidR="00B3082B" w:rsidRDefault="003B09E7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fr-FR" w:eastAsia="fr-FR"/>
        </w:rPr>
        <w:drawing>
          <wp:inline distT="0" distB="0" distL="0" distR="0" wp14:anchorId="57DABF3A" wp14:editId="76E4A828">
            <wp:extent cx="1662048" cy="1196174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rrachid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171" cy="120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6BBE7F44" w14:textId="77777777"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14:paraId="062545D3" w14:textId="2C5975D1"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3B09E7">
        <w:rPr>
          <w:rFonts w:ascii="Times New Roman" w:hAnsi="Times New Roman" w:cs="Times New Roman"/>
          <w:iCs/>
          <w:sz w:val="24"/>
        </w:rPr>
        <w:t>abdelhamid.errachid@univ-lyon1.fr</w:t>
      </w:r>
    </w:p>
    <w:p w14:paraId="5EF45557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AD274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28E8A2E7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4982E" w14:textId="77777777" w:rsidR="00421FC3" w:rsidRDefault="00421FC3" w:rsidP="00495C76">
      <w:pPr>
        <w:spacing w:after="0" w:line="240" w:lineRule="auto"/>
      </w:pPr>
      <w:r>
        <w:separator/>
      </w:r>
    </w:p>
  </w:endnote>
  <w:endnote w:type="continuationSeparator" w:id="0">
    <w:p w14:paraId="1B9BD37C" w14:textId="77777777" w:rsidR="00421FC3" w:rsidRDefault="00421FC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28D35" w14:textId="77777777" w:rsidR="00421FC3" w:rsidRDefault="00421FC3" w:rsidP="00495C76">
      <w:pPr>
        <w:spacing w:after="0" w:line="240" w:lineRule="auto"/>
      </w:pPr>
      <w:r>
        <w:separator/>
      </w:r>
    </w:p>
  </w:footnote>
  <w:footnote w:type="continuationSeparator" w:id="0">
    <w:p w14:paraId="240CD938" w14:textId="77777777" w:rsidR="00421FC3" w:rsidRDefault="00421FC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9B6D5" w14:textId="77777777"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1D6CB7F9" wp14:editId="6EDA9DBA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B7F38E" w14:textId="77777777"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059A7"/>
    <w:rsid w:val="002350BC"/>
    <w:rsid w:val="0028059F"/>
    <w:rsid w:val="002F4DF0"/>
    <w:rsid w:val="00333E31"/>
    <w:rsid w:val="0038483D"/>
    <w:rsid w:val="003B09E7"/>
    <w:rsid w:val="003B267B"/>
    <w:rsid w:val="00421FC3"/>
    <w:rsid w:val="00435234"/>
    <w:rsid w:val="004651F1"/>
    <w:rsid w:val="00495C76"/>
    <w:rsid w:val="006100B5"/>
    <w:rsid w:val="00627419"/>
    <w:rsid w:val="00703A22"/>
    <w:rsid w:val="00B3082B"/>
    <w:rsid w:val="00B6703B"/>
    <w:rsid w:val="00BA654F"/>
    <w:rsid w:val="00BF28AB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5AAAB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3289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errachid abdelhamid</cp:lastModifiedBy>
  <cp:revision>2</cp:revision>
  <dcterms:created xsi:type="dcterms:W3CDTF">2020-01-03T23:00:00Z</dcterms:created>
  <dcterms:modified xsi:type="dcterms:W3CDTF">2020-01-03T23:00:00Z</dcterms:modified>
</cp:coreProperties>
</file>