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rPr>
          <w:outline w:val="0"/>
          <w:color w:val="0075b9"/>
          <w:sz w:val="52"/>
          <w:szCs w:val="52"/>
          <w:lang w:val="en-US"/>
          <w14:textFill>
            <w14:solidFill>
              <w14:srgbClr w14:val="0076BA"/>
            </w14:solidFill>
          </w14:textFill>
        </w:rPr>
      </w:pPr>
      <w:r>
        <w:rPr>
          <w:outline w:val="0"/>
          <w:color w:val="0075b9"/>
          <w:sz w:val="52"/>
          <w:szCs w:val="52"/>
          <w:rtl w:val="0"/>
          <w:lang w:val="en-US"/>
          <w14:textFill>
            <w14:solidFill>
              <w14:srgbClr w14:val="0076BA"/>
            </w14:solidFill>
          </w14:textFill>
        </w:rPr>
        <w:t xml:space="preserve">Case Report: </w:t>
      </w:r>
      <w:r>
        <w:rPr>
          <w:outline w:val="0"/>
          <w:color w:val="0075b9"/>
          <w:sz w:val="52"/>
          <w:szCs w:val="52"/>
          <w:rtl w:val="0"/>
          <w:lang w:val="en-US"/>
          <w14:textFill>
            <w14:solidFill>
              <w14:srgbClr w14:val="0076BA"/>
            </w14:solidFill>
          </w14:textFill>
        </w:rPr>
        <w:t>Cocaine toxicity causing a multi-organ failure and serotonin syndrome</w:t>
      </w:r>
    </w:p>
    <w:p>
      <w:pPr>
        <w:pStyle w:val="Body"/>
        <w:rPr>
          <w:b w:val="1"/>
          <w:bCs w:val="1"/>
          <w:lang w:val="en-US"/>
        </w:rPr>
      </w:pPr>
    </w:p>
    <w:p>
      <w:pPr>
        <w:pStyle w:val="Body"/>
        <w:rPr>
          <w:b w:val="1"/>
          <w:bCs w:val="1"/>
          <w:lang w:val="en-US"/>
        </w:rPr>
      </w:pPr>
      <w:r>
        <w:rPr>
          <w:b w:val="1"/>
          <w:bCs w:val="1"/>
          <w:rtl w:val="0"/>
          <w:lang w:val="en-US"/>
        </w:rPr>
        <w:t>Dr. J Soggi1; Dr. M Ahmed1; Dr. E Boultoukas2</w:t>
      </w:r>
    </w:p>
    <w:p>
      <w:pPr>
        <w:pStyle w:val="Body"/>
        <w:bidi w:val="0"/>
        <w:rPr>
          <w:lang w:val="en-US"/>
        </w:rPr>
      </w:pPr>
    </w:p>
    <w:p>
      <w:pPr>
        <w:pStyle w:val="Default"/>
        <w:bidi w:val="0"/>
        <w:spacing w:before="0" w:line="240" w:lineRule="auto"/>
        <w:ind w:left="0" w:right="0" w:firstLine="0"/>
        <w:jc w:val="left"/>
        <w:rPr>
          <w:b w:val="1"/>
          <w:bCs w:val="1"/>
          <w:sz w:val="20"/>
          <w:szCs w:val="20"/>
          <w:u w:color="000000"/>
          <w:rtl w:val="0"/>
          <w:lang w:val="en-US"/>
          <w14:textOutline w14:w="12700" w14:cap="flat">
            <w14:noFill/>
            <w14:miter w14:lim="400000"/>
          </w14:textOutline>
        </w:rPr>
      </w:pPr>
      <w:r>
        <w:rPr>
          <w:b w:val="1"/>
          <w:bCs w:val="1"/>
          <w:sz w:val="20"/>
          <w:szCs w:val="20"/>
          <w:u w:color="000000"/>
          <w:rtl w:val="0"/>
          <w:lang w:val="en-US"/>
          <w14:textOutline w14:w="12700" w14:cap="flat">
            <w14:noFill/>
            <w14:miter w14:lim="400000"/>
          </w14:textOutline>
        </w:rPr>
        <w:t xml:space="preserve">North Manchester General hospital, Intensive Care Unit Department </w:t>
      </w:r>
    </w:p>
    <w:p>
      <w:pPr>
        <w:pStyle w:val="Default"/>
        <w:bidi w:val="0"/>
        <w:spacing w:before="0" w:line="240" w:lineRule="auto"/>
        <w:ind w:left="0" w:right="0" w:firstLine="0"/>
        <w:jc w:val="left"/>
        <w:rPr>
          <w:b w:val="1"/>
          <w:bCs w:val="1"/>
          <w:sz w:val="20"/>
          <w:szCs w:val="20"/>
          <w:u w:color="000000"/>
          <w:rtl w:val="0"/>
          <w:lang w:val="en-US"/>
          <w14:textOutline w14:w="12700" w14:cap="flat">
            <w14:noFill/>
            <w14:miter w14:lim="400000"/>
          </w14:textOutline>
        </w:rPr>
      </w:pPr>
    </w:p>
    <w:p>
      <w:pPr>
        <w:pStyle w:val="Default"/>
        <w:bidi w:val="0"/>
        <w:spacing w:before="0" w:line="240" w:lineRule="auto"/>
        <w:ind w:left="0" w:right="0" w:firstLine="0"/>
        <w:jc w:val="left"/>
        <w:rPr>
          <w:b w:val="1"/>
          <w:bCs w:val="1"/>
          <w:sz w:val="20"/>
          <w:szCs w:val="20"/>
          <w:u w:color="000000"/>
          <w:rtl w:val="0"/>
          <w:lang w:val="en-US"/>
          <w14:textOutline w14:w="12700" w14:cap="flat">
            <w14:noFill/>
            <w14:miter w14:lim="400000"/>
          </w14:textOutline>
        </w:rPr>
      </w:pPr>
      <w:r>
        <w:rPr>
          <w:b w:val="1"/>
          <w:bCs w:val="1"/>
          <w:sz w:val="20"/>
          <w:szCs w:val="20"/>
          <w:u w:color="000000"/>
          <w:rtl w:val="0"/>
          <w:lang w:val="en-US"/>
          <w14:textOutline w14:w="12700" w14:cap="flat">
            <w14:noFill/>
            <w14:miter w14:lim="400000"/>
          </w14:textOutline>
        </w:rPr>
        <w:t>Abstract</w:t>
      </w:r>
    </w:p>
    <w:p>
      <w:pPr>
        <w:pStyle w:val="Default"/>
        <w:bidi w:val="0"/>
        <w:spacing w:before="0" w:line="240" w:lineRule="auto"/>
        <w:ind w:left="0" w:right="0" w:firstLine="0"/>
        <w:jc w:val="left"/>
        <w:rPr>
          <w:b w:val="1"/>
          <w:bCs w:val="1"/>
          <w:sz w:val="20"/>
          <w:szCs w:val="20"/>
          <w:u w:color="000000"/>
          <w:rtl w:val="0"/>
          <w:lang w:val="en-US"/>
          <w14:textOutline w14:w="12700" w14:cap="flat">
            <w14:noFill/>
            <w14:miter w14:lim="400000"/>
          </w14:textOutline>
        </w:rPr>
      </w:pPr>
    </w:p>
    <w:p>
      <w:pPr>
        <w:pStyle w:val="Default"/>
        <w:bidi w:val="0"/>
        <w:spacing w:before="0" w:line="240" w:lineRule="auto"/>
        <w:ind w:left="0" w:right="0" w:firstLine="0"/>
        <w:jc w:val="left"/>
        <w:rPr>
          <w:sz w:val="20"/>
          <w:szCs w:val="20"/>
          <w:u w:color="000000"/>
          <w:rtl w:val="0"/>
          <w:lang w:val="en-US"/>
          <w14:textOutline w14:w="12700" w14:cap="flat">
            <w14:noFill/>
            <w14:miter w14:lim="400000"/>
          </w14:textOutline>
        </w:rPr>
      </w:pPr>
      <w:r>
        <w:rPr>
          <w:sz w:val="20"/>
          <w:szCs w:val="20"/>
          <w:u w:color="000000"/>
          <w:rtl w:val="0"/>
          <w:lang w:val="en-US"/>
          <w14:textOutline w14:w="12700" w14:cap="flat">
            <w14:noFill/>
            <w14:miter w14:lim="400000"/>
          </w14:textOutline>
        </w:rPr>
        <w:t>Cocaine use has seen in increase over the years and is associated with several life threatening complications. The way in which this happens is by blocking the uptake of specific monoamine transporters leading to its accumulation and overstimulation within the post-synaptic receptors. It</w:t>
      </w:r>
      <w:r>
        <w:rPr>
          <w:sz w:val="20"/>
          <w:szCs w:val="20"/>
          <w:u w:color="000000"/>
          <w:rtl w:val="0"/>
          <w:lang w:val="en-US"/>
          <w14:textOutline w14:w="12700" w14:cap="flat">
            <w14:noFill/>
            <w14:miter w14:lim="400000"/>
          </w14:textOutline>
        </w:rPr>
        <w:t>’</w:t>
      </w:r>
      <w:r>
        <w:rPr>
          <w:sz w:val="20"/>
          <w:szCs w:val="20"/>
          <w:u w:color="000000"/>
          <w:rtl w:val="0"/>
          <w:lang w:val="en-US"/>
          <w14:textOutline w14:w="12700" w14:cap="flat">
            <w14:noFill/>
            <w14:miter w14:lim="400000"/>
          </w14:textOutline>
        </w:rPr>
        <w:t xml:space="preserve">s important to distinguish the symptoms of acute cocaine toxicity early to ensure appropriate treatment is started as symptoms can manifest rapidly. Here we see a young gentleman presenting with findings of acute agitation and hallucinations manifesting into a cardiac arrest with a multi-organ failure and serotonin syndrome. After admission to ITU post cardiac arrest he was stepped down after a total of 55 days and made a good recovery. We aim to discuss the numerous pathophysiological effects cocaine can have on the body and the significance of these in acute toxicity. </w:t>
      </w:r>
    </w:p>
    <w:p>
      <w:pPr>
        <w:pStyle w:val="Default"/>
        <w:bidi w:val="0"/>
        <w:spacing w:before="0" w:line="240" w:lineRule="auto"/>
        <w:ind w:left="0" w:right="0" w:firstLine="0"/>
        <w:jc w:val="left"/>
        <w:rPr>
          <w:sz w:val="20"/>
          <w:szCs w:val="20"/>
          <w:u w:color="000000"/>
          <w:rtl w:val="0"/>
          <w:lang w:val="en-US"/>
          <w14:textOutline w14:w="12700" w14:cap="flat">
            <w14:noFill/>
            <w14:miter w14:lim="400000"/>
          </w14:textOutline>
        </w:rPr>
      </w:pPr>
    </w:p>
    <w:p>
      <w:pPr>
        <w:pStyle w:val="Default"/>
        <w:bidi w:val="0"/>
        <w:spacing w:before="0" w:line="240" w:lineRule="auto"/>
        <w:ind w:left="0" w:right="0" w:firstLine="0"/>
        <w:jc w:val="left"/>
        <w:rPr>
          <w:sz w:val="20"/>
          <w:szCs w:val="20"/>
          <w:u w:color="000000"/>
          <w:rtl w:val="0"/>
          <w:lang w:val="en-US"/>
          <w14:textOutline w14:w="12700" w14:cap="flat">
            <w14:noFill/>
            <w14:miter w14:lim="400000"/>
          </w14:textOutline>
        </w:rPr>
      </w:pPr>
    </w:p>
    <w:p>
      <w:pPr>
        <w:pStyle w:val="Default"/>
        <w:bidi w:val="0"/>
        <w:spacing w:before="0" w:line="240" w:lineRule="auto"/>
        <w:ind w:left="0" w:right="0" w:firstLine="0"/>
        <w:jc w:val="left"/>
        <w:rPr>
          <w:rtl w:val="0"/>
        </w:rPr>
      </w:pPr>
      <w:r>
        <w:rPr>
          <w:sz w:val="20"/>
          <w:szCs w:val="20"/>
          <w:u w:color="000000"/>
          <w:rtl w:val="0"/>
          <w:lang w:val="en-US"/>
          <w14:textOutline w14:w="12700" w14:cap="flat">
            <w14:noFill/>
            <w14:miter w14:lim="400000"/>
          </w14:textOutline>
        </w:rPr>
        <w:t>Key words: cocaine toxicity, multi-organ failure, dopamine, serotonin, norepinephrine</w:t>
      </w:r>
    </w:p>
    <w:sectPr>
      <w:headerReference w:type="default" r:id="rId4"/>
      <w:footerReference w:type="default" r:id="rId5"/>
      <w:pgSz w:w="16840" w:h="11900" w:orient="landscape"/>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Title">
    <w:name w:val="Title"/>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60"/>
      <w:szCs w:val="60"/>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Landscape">
  <a:themeElements>
    <a:clrScheme name="BlankLandscape">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Landscape">
      <a:majorFont>
        <a:latin typeface="Helvetica Neue"/>
        <a:ea typeface="Helvetica Neue"/>
        <a:cs typeface="Helvetica Neue"/>
      </a:majorFont>
      <a:minorFont>
        <a:latin typeface="Helvetica Neue"/>
        <a:ea typeface="Helvetica Neue"/>
        <a:cs typeface="Helvetica Neue"/>
      </a:minorFont>
    </a:fontScheme>
    <a:fmtScheme name="BlankLandscap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