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AE8F6" w14:textId="77777777" w:rsidR="00920DC6" w:rsidRPr="00920DC6" w:rsidRDefault="00920DC6" w:rsidP="00920DC6">
      <w:pPr>
        <w:pStyle w:val="NoSpacing"/>
        <w:rPr>
          <w:rFonts w:cstheme="minorHAnsi"/>
          <w:color w:val="4472C4" w:themeColor="accent1"/>
          <w:sz w:val="32"/>
          <w:szCs w:val="32"/>
        </w:rPr>
      </w:pPr>
      <w:r w:rsidRPr="00920DC6">
        <w:rPr>
          <w:rFonts w:cstheme="minorHAnsi"/>
          <w:color w:val="4472C4" w:themeColor="accent1"/>
          <w:sz w:val="32"/>
          <w:szCs w:val="32"/>
        </w:rPr>
        <w:t>DVT with citalopram induced SIADH in a patient with Parkinson’s disease: A case report</w:t>
      </w:r>
    </w:p>
    <w:p w14:paraId="03C575F2" w14:textId="77777777" w:rsidR="00920DC6" w:rsidRDefault="00920DC6" w:rsidP="00920DC6">
      <w:pPr>
        <w:pStyle w:val="NoSpacing"/>
        <w:rPr>
          <w:rFonts w:cstheme="minorHAnsi"/>
          <w:sz w:val="18"/>
          <w:szCs w:val="18"/>
        </w:rPr>
        <w:sectPr w:rsidR="00920DC6" w:rsidSect="00920DC6">
          <w:pgSz w:w="15840" w:h="12240" w:orient="landscape"/>
          <w:pgMar w:top="1440" w:right="1440" w:bottom="1440" w:left="1440" w:header="720" w:footer="720" w:gutter="0"/>
          <w:cols w:space="720"/>
          <w:docGrid w:linePitch="360"/>
        </w:sectPr>
      </w:pPr>
    </w:p>
    <w:p w14:paraId="23E82EF0" w14:textId="77777777" w:rsidR="00920DC6" w:rsidRPr="00920DC6" w:rsidRDefault="00920DC6" w:rsidP="00920DC6">
      <w:pPr>
        <w:pStyle w:val="NoSpacing"/>
        <w:rPr>
          <w:rFonts w:cstheme="minorHAnsi"/>
          <w:sz w:val="18"/>
          <w:szCs w:val="18"/>
        </w:rPr>
      </w:pPr>
      <w:r w:rsidRPr="00920DC6">
        <w:rPr>
          <w:rFonts w:cstheme="minorHAnsi"/>
          <w:sz w:val="18"/>
          <w:szCs w:val="18"/>
        </w:rPr>
        <w:t>Afaf Albalawi MD, Tabuk university, Saudi Arabia</w:t>
      </w:r>
    </w:p>
    <w:p w14:paraId="1D5D738C" w14:textId="77777777" w:rsidR="00920DC6" w:rsidRPr="00920DC6" w:rsidRDefault="00920DC6" w:rsidP="00920DC6">
      <w:pPr>
        <w:pStyle w:val="NoSpacing"/>
        <w:rPr>
          <w:rFonts w:cstheme="minorHAnsi"/>
          <w:sz w:val="18"/>
          <w:szCs w:val="18"/>
        </w:rPr>
      </w:pPr>
    </w:p>
    <w:p w14:paraId="25268AD7" w14:textId="77777777" w:rsidR="00920DC6" w:rsidRPr="00920DC6" w:rsidRDefault="00920DC6" w:rsidP="00920DC6">
      <w:pPr>
        <w:pStyle w:val="NoSpacing"/>
        <w:rPr>
          <w:rFonts w:cstheme="minorHAnsi"/>
          <w:color w:val="C45911" w:themeColor="accent2" w:themeShade="BF"/>
        </w:rPr>
      </w:pPr>
      <w:r w:rsidRPr="00920DC6">
        <w:rPr>
          <w:rFonts w:cstheme="minorHAnsi"/>
          <w:color w:val="C45911" w:themeColor="accent2" w:themeShade="BF"/>
        </w:rPr>
        <w:t>Abstract:</w:t>
      </w:r>
    </w:p>
    <w:p w14:paraId="52A930CC" w14:textId="77777777" w:rsidR="00920DC6" w:rsidRPr="00920DC6" w:rsidRDefault="00920DC6" w:rsidP="00920DC6">
      <w:pPr>
        <w:pStyle w:val="NoSpacing"/>
        <w:rPr>
          <w:rFonts w:cstheme="minorHAnsi"/>
          <w:color w:val="000000" w:themeColor="text1"/>
          <w:sz w:val="18"/>
          <w:szCs w:val="18"/>
        </w:rPr>
      </w:pPr>
      <w:r w:rsidRPr="00920DC6">
        <w:rPr>
          <w:rFonts w:cstheme="minorHAnsi"/>
          <w:sz w:val="18"/>
          <w:szCs w:val="18"/>
        </w:rPr>
        <w:t xml:space="preserve">Introduction: </w:t>
      </w:r>
      <w:r w:rsidRPr="00920DC6">
        <w:rPr>
          <w:rFonts w:cstheme="minorHAnsi"/>
          <w:color w:val="000000" w:themeColor="text1"/>
          <w:sz w:val="18"/>
          <w:szCs w:val="18"/>
          <w:shd w:val="clear" w:color="auto" w:fill="FFFFFF"/>
        </w:rPr>
        <w:t xml:space="preserve">Citalopram is effective for dementia-related agitation, but little evidence supports its use for dementia with Lewy bodies. </w:t>
      </w:r>
      <w:r w:rsidRPr="00920DC6">
        <w:rPr>
          <w:rFonts w:cstheme="minorHAnsi"/>
          <w:sz w:val="18"/>
          <w:szCs w:val="18"/>
          <w:shd w:val="clear" w:color="auto" w:fill="FFFFFF"/>
        </w:rPr>
        <w:t>H</w:t>
      </w:r>
      <w:r w:rsidRPr="00920DC6">
        <w:rPr>
          <w:rFonts w:cstheme="minorHAnsi"/>
          <w:color w:val="000000" w:themeColor="text1"/>
          <w:sz w:val="18"/>
          <w:szCs w:val="18"/>
        </w:rPr>
        <w:t xml:space="preserve">yponatremia and other SSRI side effects increase </w:t>
      </w:r>
      <w:r w:rsidRPr="00920DC6">
        <w:rPr>
          <w:rFonts w:cstheme="minorHAnsi"/>
          <w:sz w:val="18"/>
          <w:szCs w:val="18"/>
        </w:rPr>
        <w:t>venous thromboembolism (VTE) risk</w:t>
      </w:r>
      <w:r w:rsidRPr="00920DC6">
        <w:rPr>
          <w:rFonts w:cstheme="minorHAnsi"/>
          <w:color w:val="000000" w:themeColor="text1"/>
          <w:sz w:val="18"/>
          <w:szCs w:val="18"/>
        </w:rPr>
        <w:t>. SSRI use can directly (</w:t>
      </w:r>
      <w:r w:rsidRPr="00920DC6">
        <w:rPr>
          <w:sz w:val="18"/>
          <w:szCs w:val="18"/>
        </w:rPr>
        <w:t>platelet aggregation, venous stasis) or indirectly (obesity, sedation) cause DVT</w:t>
      </w:r>
    </w:p>
    <w:p w14:paraId="3FC1E205" w14:textId="77777777" w:rsidR="00920DC6" w:rsidRPr="00920DC6" w:rsidRDefault="00920DC6" w:rsidP="00920DC6">
      <w:pPr>
        <w:pStyle w:val="NoSpacing"/>
        <w:rPr>
          <w:rFonts w:cstheme="minorHAnsi"/>
          <w:color w:val="000000"/>
          <w:sz w:val="18"/>
          <w:szCs w:val="18"/>
        </w:rPr>
      </w:pPr>
      <w:r w:rsidRPr="00920DC6">
        <w:rPr>
          <w:rFonts w:cstheme="minorHAnsi"/>
          <w:sz w:val="18"/>
          <w:szCs w:val="18"/>
        </w:rPr>
        <w:t xml:space="preserve">Case presentation: </w:t>
      </w:r>
      <w:r w:rsidRPr="00920DC6">
        <w:rPr>
          <w:rFonts w:cstheme="minorHAnsi"/>
          <w:color w:val="000000"/>
          <w:sz w:val="18"/>
          <w:szCs w:val="18"/>
        </w:rPr>
        <w:t>An 86-year-old woman functionally declined with Parkinson’s disease, hypertension, diabetes mellitus, hyperlipidemia, and osteoporosis presented to the emergency department with altered mental status, decreased oral intake, generalized weakness, and left lower leg swelling. Medications included gliclazide, metformin, valsartan, and atorvastatin, with no medications for Parkinson’s disease. No history of deep vein thrombosis (DVT) or pulmonary embolism was noted. Echocardiogram 5 months prior showed normal systolic function; ejection fraction, 55%–60%; and Grade 1 diastolic dysfunction. At presentation, the patient was disoriented and lethargic. Blood pressure: 104/51 mmHg; random blood glucose: 125 mg/dl; and sodium: 123 mg/dl. Other parameters were normal, including adrenal function, with no sign of malignancy or autoimmune disease. Brain computed tomography showed age-related changes. Doppler ultrasound revealed DVT in the left lower leg. Four weeks prior, the selective serotonin reuptake inhibitor (SSRI) citalopram was started for behavioral changes (agitation, resistance to care, hallucinations, repetitive vocalizations, and insomnia), resulting in restlessness and vocal changes (low-volume speech). Two days prior, citalopram was discontinued due to excessive fatigue. The patient was admitted and managed with hypertonic solution and intravenous heparin, with other medications held. After 3 days, sodium normalized. The patient was discharged on oral apixaban (2.5 mg, BID), and all home medications were resumed except gliclazide. At follow-up, plasma sodium remained normal.</w:t>
      </w:r>
    </w:p>
    <w:p w14:paraId="0C08A07A" w14:textId="28F69803" w:rsidR="00920DC6" w:rsidRPr="00920DC6" w:rsidRDefault="00920DC6" w:rsidP="00920DC6">
      <w:pPr>
        <w:rPr>
          <w:rFonts w:cstheme="minorHAnsi"/>
          <w:color w:val="000000"/>
          <w:sz w:val="18"/>
          <w:szCs w:val="18"/>
        </w:rPr>
      </w:pPr>
      <w:r w:rsidRPr="00920DC6">
        <w:rPr>
          <w:rFonts w:cstheme="minorHAnsi"/>
          <w:sz w:val="18"/>
          <w:szCs w:val="18"/>
        </w:rPr>
        <w:t xml:space="preserve">Conclusions and significance: </w:t>
      </w:r>
      <w:r w:rsidRPr="00920DC6">
        <w:rPr>
          <w:rFonts w:cstheme="minorHAnsi"/>
          <w:color w:val="000000"/>
          <w:sz w:val="18"/>
          <w:szCs w:val="18"/>
        </w:rPr>
        <w:t xml:space="preserve">SSRIs should not be first-line treatments for behavioral symptoms in Parkinson’s disease with Lewy body dementia. SSRIs combined with sulfonylurea increase hyponatremia risk. </w:t>
      </w:r>
      <w:r w:rsidRPr="00920DC6">
        <w:rPr>
          <w:rFonts w:cstheme="minorHAnsi"/>
          <w:sz w:val="18"/>
          <w:szCs w:val="18"/>
        </w:rPr>
        <w:t>In older patients with functional decline, VTE prophylaxis should be initiated p</w:t>
      </w:r>
      <w:r w:rsidRPr="00920DC6">
        <w:rPr>
          <w:rFonts w:cstheme="minorHAnsi"/>
          <w:color w:val="000000"/>
          <w:sz w:val="18"/>
          <w:szCs w:val="18"/>
        </w:rPr>
        <w:t>rior to SSRIs.</w:t>
      </w:r>
    </w:p>
    <w:p w14:paraId="173267B6" w14:textId="11130EE9" w:rsidR="00920DC6" w:rsidRDefault="00920DC6" w:rsidP="00920DC6">
      <w:pPr>
        <w:rPr>
          <w:rFonts w:cstheme="minorHAnsi"/>
          <w:color w:val="000000"/>
          <w:sz w:val="18"/>
          <w:szCs w:val="18"/>
        </w:rPr>
      </w:pPr>
      <w:r>
        <w:rPr>
          <w:rFonts w:cstheme="minorHAnsi"/>
          <w:color w:val="000000"/>
          <w:sz w:val="18"/>
          <w:szCs w:val="18"/>
        </w:rPr>
        <w:t>…………………………………………………………………………………………………………………………………</w:t>
      </w:r>
    </w:p>
    <w:p w14:paraId="6FE645DF" w14:textId="4D083B15" w:rsidR="00920DC6" w:rsidRPr="00920DC6" w:rsidRDefault="00920DC6" w:rsidP="00920DC6">
      <w:pPr>
        <w:rPr>
          <w:rFonts w:cstheme="minorHAnsi"/>
          <w:color w:val="C45911" w:themeColor="accent2" w:themeShade="BF"/>
          <w:sz w:val="18"/>
          <w:szCs w:val="18"/>
        </w:rPr>
      </w:pPr>
      <w:r w:rsidRPr="00920DC6">
        <w:rPr>
          <w:rFonts w:cstheme="minorHAnsi"/>
          <w:color w:val="C45911" w:themeColor="accent2" w:themeShade="BF"/>
          <w:sz w:val="18"/>
          <w:szCs w:val="18"/>
        </w:rPr>
        <w:t>Biography:</w:t>
      </w:r>
    </w:p>
    <w:p w14:paraId="4FCF6CD2" w14:textId="25B99FEE" w:rsidR="00920DC6" w:rsidRDefault="00920DC6" w:rsidP="00920DC6">
      <w:pPr>
        <w:rPr>
          <w:rFonts w:cstheme="minorHAnsi"/>
          <w:color w:val="000000"/>
          <w:sz w:val="18"/>
          <w:szCs w:val="18"/>
        </w:rPr>
      </w:pPr>
      <w:r>
        <w:rPr>
          <w:rFonts w:cstheme="minorHAnsi"/>
          <w:color w:val="000000"/>
          <w:sz w:val="18"/>
          <w:szCs w:val="18"/>
        </w:rPr>
        <w:t>Afaf Albalawi is a consultant in internal medicine, geriatric, and palliative hospice medicine at Tabuk university, Saudi Arabia.</w:t>
      </w:r>
    </w:p>
    <w:p w14:paraId="5D394068" w14:textId="4296A16E" w:rsidR="00920DC6" w:rsidRDefault="00920DC6" w:rsidP="00920DC6">
      <w:pPr>
        <w:rPr>
          <w:rFonts w:cstheme="minorHAnsi"/>
          <w:color w:val="000000"/>
          <w:sz w:val="18"/>
          <w:szCs w:val="18"/>
        </w:rPr>
      </w:pPr>
      <w:r>
        <w:rPr>
          <w:rFonts w:cstheme="minorHAnsi"/>
          <w:color w:val="000000"/>
          <w:sz w:val="18"/>
          <w:szCs w:val="18"/>
        </w:rPr>
        <w:t xml:space="preserve">Email: </w:t>
      </w:r>
      <w:hyperlink r:id="rId5" w:history="1">
        <w:r w:rsidRPr="006C6103">
          <w:rPr>
            <w:rStyle w:val="Hyperlink"/>
            <w:rFonts w:cstheme="minorHAnsi"/>
            <w:sz w:val="18"/>
            <w:szCs w:val="18"/>
          </w:rPr>
          <w:t>afaf.albalawi@ut.edu.sa</w:t>
        </w:r>
      </w:hyperlink>
    </w:p>
    <w:p w14:paraId="2FC67D18" w14:textId="6CB9DFE7" w:rsidR="00920DC6" w:rsidRDefault="00920DC6" w:rsidP="00920DC6">
      <w:pPr>
        <w:rPr>
          <w:rFonts w:cstheme="minorHAnsi"/>
          <w:color w:val="000000"/>
          <w:sz w:val="18"/>
          <w:szCs w:val="18"/>
        </w:rPr>
      </w:pPr>
    </w:p>
    <w:p w14:paraId="74067077" w14:textId="36156E48" w:rsidR="00920DC6" w:rsidRDefault="00920DC6" w:rsidP="00920DC6">
      <w:pPr>
        <w:rPr>
          <w:rFonts w:cstheme="minorHAnsi"/>
          <w:color w:val="000000"/>
          <w:sz w:val="18"/>
          <w:szCs w:val="18"/>
        </w:rPr>
      </w:pPr>
    </w:p>
    <w:p w14:paraId="6F348D1B" w14:textId="5516D6C2" w:rsidR="00920DC6" w:rsidRPr="00920DC6" w:rsidRDefault="00920DC6" w:rsidP="00920DC6">
      <w:pPr>
        <w:rPr>
          <w:rFonts w:cstheme="minorHAnsi"/>
          <w:color w:val="C45911" w:themeColor="accent2" w:themeShade="BF"/>
        </w:rPr>
      </w:pPr>
      <w:r w:rsidRPr="00920DC6">
        <w:rPr>
          <w:rFonts w:cstheme="minorHAnsi"/>
          <w:color w:val="C45911" w:themeColor="accent2" w:themeShade="BF"/>
        </w:rPr>
        <w:t>Recent publications:</w:t>
      </w:r>
    </w:p>
    <w:p w14:paraId="6839BE78" w14:textId="10B963C8" w:rsidR="00920DC6" w:rsidRPr="00920DC6" w:rsidRDefault="00920DC6" w:rsidP="00920DC6">
      <w:pPr>
        <w:rPr>
          <w:rFonts w:cstheme="minorHAnsi"/>
          <w:color w:val="000000"/>
          <w:sz w:val="18"/>
          <w:szCs w:val="18"/>
        </w:rPr>
      </w:pPr>
      <w:proofErr w:type="spellStart"/>
      <w:r w:rsidRPr="00920DC6">
        <w:rPr>
          <w:rFonts w:cstheme="minorHAnsi"/>
          <w:color w:val="222222"/>
          <w:sz w:val="18"/>
          <w:szCs w:val="18"/>
          <w:shd w:val="clear" w:color="auto" w:fill="FFFFFF"/>
        </w:rPr>
        <w:t>Mirghani</w:t>
      </w:r>
      <w:proofErr w:type="spellEnd"/>
      <w:r w:rsidRPr="00920DC6">
        <w:rPr>
          <w:rFonts w:cstheme="minorHAnsi"/>
          <w:color w:val="222222"/>
          <w:sz w:val="18"/>
          <w:szCs w:val="18"/>
          <w:shd w:val="clear" w:color="auto" w:fill="FFFFFF"/>
        </w:rPr>
        <w:t xml:space="preserve">, </w:t>
      </w:r>
      <w:proofErr w:type="spellStart"/>
      <w:r w:rsidRPr="00920DC6">
        <w:rPr>
          <w:rFonts w:cstheme="minorHAnsi"/>
          <w:color w:val="222222"/>
          <w:sz w:val="18"/>
          <w:szCs w:val="18"/>
          <w:shd w:val="clear" w:color="auto" w:fill="FFFFFF"/>
        </w:rPr>
        <w:t>Hyder</w:t>
      </w:r>
      <w:proofErr w:type="spellEnd"/>
      <w:r w:rsidRPr="00920DC6">
        <w:rPr>
          <w:rFonts w:cstheme="minorHAnsi"/>
          <w:color w:val="222222"/>
          <w:sz w:val="18"/>
          <w:szCs w:val="18"/>
          <w:shd w:val="clear" w:color="auto" w:fill="FFFFFF"/>
        </w:rPr>
        <w:t xml:space="preserve">, Samar </w:t>
      </w:r>
      <w:proofErr w:type="spellStart"/>
      <w:r w:rsidRPr="00920DC6">
        <w:rPr>
          <w:rFonts w:cstheme="minorHAnsi"/>
          <w:color w:val="222222"/>
          <w:sz w:val="18"/>
          <w:szCs w:val="18"/>
          <w:shd w:val="clear" w:color="auto" w:fill="FFFFFF"/>
        </w:rPr>
        <w:t>Aljohani</w:t>
      </w:r>
      <w:proofErr w:type="spellEnd"/>
      <w:r w:rsidRPr="00920DC6">
        <w:rPr>
          <w:rFonts w:cstheme="minorHAnsi"/>
          <w:color w:val="222222"/>
          <w:sz w:val="18"/>
          <w:szCs w:val="18"/>
          <w:shd w:val="clear" w:color="auto" w:fill="FFFFFF"/>
        </w:rPr>
        <w:t xml:space="preserve">, and </w:t>
      </w:r>
      <w:r w:rsidRPr="00920DC6">
        <w:rPr>
          <w:rFonts w:cstheme="minorHAnsi"/>
          <w:b/>
          <w:bCs/>
          <w:color w:val="222222"/>
          <w:sz w:val="18"/>
          <w:szCs w:val="18"/>
          <w:shd w:val="clear" w:color="auto" w:fill="FFFFFF"/>
        </w:rPr>
        <w:t>Afaf Albalawi</w:t>
      </w:r>
      <w:r w:rsidRPr="00920DC6">
        <w:rPr>
          <w:rFonts w:cstheme="minorHAnsi"/>
          <w:color w:val="222222"/>
          <w:sz w:val="18"/>
          <w:szCs w:val="18"/>
          <w:shd w:val="clear" w:color="auto" w:fill="FFFFFF"/>
        </w:rPr>
        <w:t>. "Dementia and adherence to anti-diabetic medications: a meta-analysis." </w:t>
      </w:r>
      <w:proofErr w:type="spellStart"/>
      <w:r w:rsidRPr="00920DC6">
        <w:rPr>
          <w:rFonts w:cstheme="minorHAnsi"/>
          <w:i/>
          <w:iCs/>
          <w:color w:val="222222"/>
          <w:sz w:val="18"/>
          <w:szCs w:val="18"/>
          <w:shd w:val="clear" w:color="auto" w:fill="FFFFFF"/>
        </w:rPr>
        <w:t>Cureus</w:t>
      </w:r>
      <w:proofErr w:type="spellEnd"/>
      <w:r w:rsidRPr="00920DC6">
        <w:rPr>
          <w:rFonts w:cstheme="minorHAnsi"/>
          <w:color w:val="222222"/>
          <w:sz w:val="18"/>
          <w:szCs w:val="18"/>
          <w:shd w:val="clear" w:color="auto" w:fill="FFFFFF"/>
        </w:rPr>
        <w:t> 13.4 (2021).</w:t>
      </w:r>
      <w:r w:rsidRPr="00920DC6">
        <w:rPr>
          <w:rFonts w:cstheme="minorHAnsi"/>
          <w:color w:val="222222"/>
          <w:sz w:val="18"/>
          <w:szCs w:val="18"/>
          <w:shd w:val="clear" w:color="auto" w:fill="FFFFFF"/>
          <w:rtl/>
        </w:rPr>
        <w:t>‏</w:t>
      </w:r>
    </w:p>
    <w:p w14:paraId="68161340" w14:textId="29704402" w:rsidR="00920DC6" w:rsidRDefault="00920DC6" w:rsidP="00920DC6">
      <w:pPr>
        <w:widowControl w:val="0"/>
        <w:tabs>
          <w:tab w:val="left" w:pos="958"/>
        </w:tabs>
        <w:autoSpaceDE w:val="0"/>
        <w:autoSpaceDN w:val="0"/>
        <w:spacing w:before="3" w:after="0" w:line="242" w:lineRule="auto"/>
        <w:ind w:right="364"/>
        <w:jc w:val="both"/>
        <w:rPr>
          <w:sz w:val="18"/>
          <w:szCs w:val="18"/>
        </w:rPr>
      </w:pPr>
      <w:r w:rsidRPr="00920DC6">
        <w:rPr>
          <w:b/>
          <w:bCs/>
          <w:sz w:val="18"/>
          <w:szCs w:val="18"/>
        </w:rPr>
        <w:t>Afaf</w:t>
      </w:r>
      <w:r w:rsidRPr="00920DC6">
        <w:rPr>
          <w:b/>
          <w:bCs/>
          <w:spacing w:val="-2"/>
          <w:sz w:val="18"/>
          <w:szCs w:val="18"/>
        </w:rPr>
        <w:t xml:space="preserve"> </w:t>
      </w:r>
      <w:r w:rsidRPr="00920DC6">
        <w:rPr>
          <w:b/>
          <w:bCs/>
          <w:sz w:val="18"/>
          <w:szCs w:val="18"/>
        </w:rPr>
        <w:t>Albalawi</w:t>
      </w:r>
      <w:r w:rsidRPr="00920DC6">
        <w:rPr>
          <w:b/>
          <w:bCs/>
          <w:spacing w:val="-2"/>
          <w:sz w:val="18"/>
          <w:szCs w:val="18"/>
        </w:rPr>
        <w:t xml:space="preserve"> </w:t>
      </w:r>
      <w:r w:rsidRPr="00920DC6">
        <w:rPr>
          <w:b/>
          <w:bCs/>
          <w:sz w:val="18"/>
          <w:szCs w:val="18"/>
        </w:rPr>
        <w:t>MD</w:t>
      </w:r>
      <w:r w:rsidRPr="00920DC6">
        <w:rPr>
          <w:sz w:val="18"/>
          <w:szCs w:val="18"/>
        </w:rPr>
        <w:t>,</w:t>
      </w:r>
      <w:r w:rsidRPr="00920DC6">
        <w:rPr>
          <w:spacing w:val="-2"/>
          <w:sz w:val="18"/>
          <w:szCs w:val="18"/>
        </w:rPr>
        <w:t xml:space="preserve"> </w:t>
      </w:r>
      <w:r w:rsidRPr="00920DC6">
        <w:rPr>
          <w:sz w:val="18"/>
          <w:szCs w:val="18"/>
        </w:rPr>
        <w:t>Flavia</w:t>
      </w:r>
      <w:r w:rsidRPr="00920DC6">
        <w:rPr>
          <w:spacing w:val="-2"/>
          <w:sz w:val="18"/>
          <w:szCs w:val="18"/>
        </w:rPr>
        <w:t xml:space="preserve"> </w:t>
      </w:r>
      <w:r w:rsidRPr="00920DC6">
        <w:rPr>
          <w:sz w:val="18"/>
          <w:szCs w:val="18"/>
        </w:rPr>
        <w:t>Brancusi</w:t>
      </w:r>
      <w:r w:rsidRPr="00920DC6">
        <w:rPr>
          <w:spacing w:val="-2"/>
          <w:sz w:val="18"/>
          <w:szCs w:val="18"/>
        </w:rPr>
        <w:t xml:space="preserve"> </w:t>
      </w:r>
      <w:r w:rsidRPr="00920DC6">
        <w:rPr>
          <w:sz w:val="18"/>
          <w:szCs w:val="18"/>
        </w:rPr>
        <w:t>MHS,</w:t>
      </w:r>
      <w:r w:rsidRPr="00920DC6">
        <w:rPr>
          <w:spacing w:val="-2"/>
          <w:sz w:val="18"/>
          <w:szCs w:val="18"/>
        </w:rPr>
        <w:t xml:space="preserve"> </w:t>
      </w:r>
      <w:r w:rsidRPr="00920DC6">
        <w:rPr>
          <w:sz w:val="18"/>
          <w:szCs w:val="18"/>
        </w:rPr>
        <w:t>Frederic</w:t>
      </w:r>
      <w:r w:rsidRPr="00920DC6">
        <w:rPr>
          <w:spacing w:val="-2"/>
          <w:sz w:val="18"/>
          <w:szCs w:val="18"/>
        </w:rPr>
        <w:t xml:space="preserve"> </w:t>
      </w:r>
      <w:proofErr w:type="spellStart"/>
      <w:r w:rsidRPr="00920DC6">
        <w:rPr>
          <w:sz w:val="18"/>
          <w:szCs w:val="18"/>
        </w:rPr>
        <w:t>Askin</w:t>
      </w:r>
      <w:proofErr w:type="spellEnd"/>
      <w:r w:rsidRPr="00920DC6">
        <w:rPr>
          <w:spacing w:val="-2"/>
          <w:sz w:val="18"/>
          <w:szCs w:val="18"/>
        </w:rPr>
        <w:t xml:space="preserve"> </w:t>
      </w:r>
      <w:r w:rsidRPr="00920DC6">
        <w:rPr>
          <w:sz w:val="18"/>
          <w:szCs w:val="18"/>
        </w:rPr>
        <w:t>MD,</w:t>
      </w:r>
      <w:r w:rsidRPr="00920DC6">
        <w:rPr>
          <w:spacing w:val="-2"/>
          <w:sz w:val="18"/>
          <w:szCs w:val="18"/>
        </w:rPr>
        <w:t xml:space="preserve"> </w:t>
      </w:r>
      <w:r w:rsidRPr="00920DC6">
        <w:rPr>
          <w:sz w:val="18"/>
          <w:szCs w:val="18"/>
        </w:rPr>
        <w:t>Robert</w:t>
      </w:r>
      <w:r w:rsidRPr="00920DC6">
        <w:rPr>
          <w:spacing w:val="-2"/>
          <w:sz w:val="18"/>
          <w:szCs w:val="18"/>
        </w:rPr>
        <w:t xml:space="preserve"> </w:t>
      </w:r>
      <w:proofErr w:type="spellStart"/>
      <w:r w:rsidRPr="00920DC6">
        <w:rPr>
          <w:sz w:val="18"/>
          <w:szCs w:val="18"/>
        </w:rPr>
        <w:t>Ehsanipoor</w:t>
      </w:r>
      <w:proofErr w:type="spellEnd"/>
      <w:r w:rsidRPr="00920DC6">
        <w:rPr>
          <w:spacing w:val="-2"/>
          <w:sz w:val="18"/>
          <w:szCs w:val="18"/>
        </w:rPr>
        <w:t xml:space="preserve"> </w:t>
      </w:r>
      <w:r w:rsidRPr="00920DC6">
        <w:rPr>
          <w:sz w:val="18"/>
          <w:szCs w:val="18"/>
        </w:rPr>
        <w:t>MD,</w:t>
      </w:r>
      <w:r w:rsidRPr="00920DC6">
        <w:rPr>
          <w:spacing w:val="-2"/>
          <w:sz w:val="18"/>
          <w:szCs w:val="18"/>
        </w:rPr>
        <w:t xml:space="preserve"> </w:t>
      </w:r>
      <w:proofErr w:type="spellStart"/>
      <w:r w:rsidRPr="00920DC6">
        <w:rPr>
          <w:sz w:val="18"/>
          <w:szCs w:val="18"/>
        </w:rPr>
        <w:t>Jiangxia</w:t>
      </w:r>
      <w:proofErr w:type="spellEnd"/>
      <w:r w:rsidRPr="00920DC6">
        <w:rPr>
          <w:spacing w:val="-2"/>
          <w:sz w:val="18"/>
          <w:szCs w:val="18"/>
        </w:rPr>
        <w:t xml:space="preserve"> </w:t>
      </w:r>
      <w:r w:rsidRPr="00920DC6">
        <w:rPr>
          <w:sz w:val="18"/>
          <w:szCs w:val="18"/>
        </w:rPr>
        <w:t>Wang</w:t>
      </w:r>
      <w:r w:rsidRPr="00920DC6">
        <w:rPr>
          <w:spacing w:val="-2"/>
          <w:sz w:val="18"/>
          <w:szCs w:val="18"/>
        </w:rPr>
        <w:t xml:space="preserve"> </w:t>
      </w:r>
      <w:r w:rsidRPr="00920DC6">
        <w:rPr>
          <w:sz w:val="18"/>
          <w:szCs w:val="18"/>
        </w:rPr>
        <w:t>MS,</w:t>
      </w:r>
      <w:r w:rsidRPr="00920DC6">
        <w:rPr>
          <w:spacing w:val="-2"/>
          <w:sz w:val="18"/>
          <w:szCs w:val="18"/>
        </w:rPr>
        <w:t xml:space="preserve"> </w:t>
      </w:r>
      <w:r w:rsidRPr="00920DC6">
        <w:rPr>
          <w:sz w:val="18"/>
          <w:szCs w:val="18"/>
        </w:rPr>
        <w:t>MA,</w:t>
      </w:r>
      <w:r w:rsidRPr="00920DC6">
        <w:rPr>
          <w:spacing w:val="-2"/>
          <w:sz w:val="18"/>
          <w:szCs w:val="18"/>
        </w:rPr>
        <w:t xml:space="preserve"> </w:t>
      </w:r>
      <w:r w:rsidRPr="00920DC6">
        <w:rPr>
          <w:sz w:val="18"/>
          <w:szCs w:val="18"/>
        </w:rPr>
        <w:t>Irina</w:t>
      </w:r>
      <w:r w:rsidRPr="00920DC6">
        <w:rPr>
          <w:spacing w:val="-2"/>
          <w:sz w:val="18"/>
          <w:szCs w:val="18"/>
        </w:rPr>
        <w:t xml:space="preserve"> </w:t>
      </w:r>
      <w:proofErr w:type="spellStart"/>
      <w:r w:rsidRPr="00920DC6">
        <w:rPr>
          <w:sz w:val="18"/>
          <w:szCs w:val="18"/>
        </w:rPr>
        <w:t>Burd</w:t>
      </w:r>
      <w:proofErr w:type="spellEnd"/>
      <w:r w:rsidRPr="00920DC6">
        <w:rPr>
          <w:spacing w:val="-2"/>
          <w:sz w:val="18"/>
          <w:szCs w:val="18"/>
        </w:rPr>
        <w:t xml:space="preserve"> </w:t>
      </w:r>
      <w:r w:rsidRPr="00920DC6">
        <w:rPr>
          <w:sz w:val="18"/>
          <w:szCs w:val="18"/>
        </w:rPr>
        <w:t>MD,</w:t>
      </w:r>
      <w:r w:rsidRPr="00920DC6">
        <w:rPr>
          <w:spacing w:val="-2"/>
          <w:sz w:val="18"/>
          <w:szCs w:val="18"/>
        </w:rPr>
        <w:t xml:space="preserve"> </w:t>
      </w:r>
      <w:r w:rsidRPr="00920DC6">
        <w:rPr>
          <w:sz w:val="18"/>
          <w:szCs w:val="18"/>
        </w:rPr>
        <w:t>PhD,</w:t>
      </w:r>
      <w:r w:rsidRPr="00920DC6">
        <w:rPr>
          <w:spacing w:val="40"/>
          <w:sz w:val="18"/>
          <w:szCs w:val="18"/>
        </w:rPr>
        <w:t xml:space="preserve"> </w:t>
      </w:r>
      <w:r w:rsidRPr="00920DC6">
        <w:rPr>
          <w:sz w:val="18"/>
          <w:szCs w:val="18"/>
        </w:rPr>
        <w:t>Priya</w:t>
      </w:r>
      <w:r w:rsidRPr="00920DC6">
        <w:rPr>
          <w:spacing w:val="-1"/>
          <w:sz w:val="18"/>
          <w:szCs w:val="18"/>
        </w:rPr>
        <w:t xml:space="preserve"> </w:t>
      </w:r>
      <w:proofErr w:type="spellStart"/>
      <w:r w:rsidRPr="00920DC6">
        <w:rPr>
          <w:sz w:val="18"/>
          <w:szCs w:val="18"/>
        </w:rPr>
        <w:t>Sekar</w:t>
      </w:r>
      <w:proofErr w:type="spellEnd"/>
      <w:r w:rsidRPr="00920DC6">
        <w:rPr>
          <w:spacing w:val="-1"/>
          <w:sz w:val="18"/>
          <w:szCs w:val="18"/>
        </w:rPr>
        <w:t xml:space="preserve"> </w:t>
      </w:r>
      <w:r w:rsidRPr="00920DC6">
        <w:rPr>
          <w:sz w:val="18"/>
          <w:szCs w:val="18"/>
        </w:rPr>
        <w:t>MD,</w:t>
      </w:r>
      <w:r w:rsidRPr="00920DC6">
        <w:rPr>
          <w:spacing w:val="-1"/>
          <w:sz w:val="18"/>
          <w:szCs w:val="18"/>
        </w:rPr>
        <w:t xml:space="preserve"> </w:t>
      </w:r>
      <w:r w:rsidRPr="00920DC6">
        <w:rPr>
          <w:sz w:val="18"/>
          <w:szCs w:val="18"/>
        </w:rPr>
        <w:t>MPH.</w:t>
      </w:r>
      <w:r w:rsidRPr="00920DC6">
        <w:rPr>
          <w:spacing w:val="-1"/>
          <w:sz w:val="18"/>
          <w:szCs w:val="18"/>
        </w:rPr>
        <w:t xml:space="preserve"> </w:t>
      </w:r>
      <w:r w:rsidRPr="00920DC6">
        <w:rPr>
          <w:sz w:val="18"/>
          <w:szCs w:val="18"/>
        </w:rPr>
        <w:t>Placental</w:t>
      </w:r>
      <w:r w:rsidRPr="00920DC6">
        <w:rPr>
          <w:spacing w:val="-1"/>
          <w:sz w:val="18"/>
          <w:szCs w:val="18"/>
        </w:rPr>
        <w:t xml:space="preserve"> </w:t>
      </w:r>
      <w:r w:rsidRPr="00920DC6">
        <w:rPr>
          <w:sz w:val="18"/>
          <w:szCs w:val="18"/>
        </w:rPr>
        <w:t>Characteristics</w:t>
      </w:r>
      <w:r w:rsidRPr="00920DC6">
        <w:rPr>
          <w:spacing w:val="-1"/>
          <w:sz w:val="18"/>
          <w:szCs w:val="18"/>
        </w:rPr>
        <w:t xml:space="preserve"> </w:t>
      </w:r>
      <w:r w:rsidRPr="00920DC6">
        <w:rPr>
          <w:sz w:val="18"/>
          <w:szCs w:val="18"/>
        </w:rPr>
        <w:t>of</w:t>
      </w:r>
      <w:r w:rsidRPr="00920DC6">
        <w:rPr>
          <w:spacing w:val="-1"/>
          <w:sz w:val="18"/>
          <w:szCs w:val="18"/>
        </w:rPr>
        <w:t xml:space="preserve"> </w:t>
      </w:r>
      <w:r w:rsidRPr="00920DC6">
        <w:rPr>
          <w:sz w:val="18"/>
          <w:szCs w:val="18"/>
        </w:rPr>
        <w:t>Fetuses</w:t>
      </w:r>
      <w:r w:rsidRPr="00920DC6">
        <w:rPr>
          <w:spacing w:val="-1"/>
          <w:sz w:val="18"/>
          <w:szCs w:val="18"/>
        </w:rPr>
        <w:t xml:space="preserve"> </w:t>
      </w:r>
      <w:r w:rsidRPr="00920DC6">
        <w:rPr>
          <w:sz w:val="18"/>
          <w:szCs w:val="18"/>
        </w:rPr>
        <w:t>with</w:t>
      </w:r>
      <w:r w:rsidRPr="00920DC6">
        <w:rPr>
          <w:spacing w:val="-1"/>
          <w:sz w:val="18"/>
          <w:szCs w:val="18"/>
        </w:rPr>
        <w:t xml:space="preserve"> </w:t>
      </w:r>
      <w:r w:rsidRPr="00920DC6">
        <w:rPr>
          <w:sz w:val="18"/>
          <w:szCs w:val="18"/>
        </w:rPr>
        <w:t>Congenital</w:t>
      </w:r>
      <w:r w:rsidRPr="00920DC6">
        <w:rPr>
          <w:spacing w:val="-1"/>
          <w:sz w:val="18"/>
          <w:szCs w:val="18"/>
        </w:rPr>
        <w:t xml:space="preserve"> </w:t>
      </w:r>
      <w:r w:rsidRPr="00920DC6">
        <w:rPr>
          <w:sz w:val="18"/>
          <w:szCs w:val="18"/>
        </w:rPr>
        <w:t>Heart</w:t>
      </w:r>
      <w:r w:rsidRPr="00920DC6">
        <w:rPr>
          <w:spacing w:val="-1"/>
          <w:sz w:val="18"/>
          <w:szCs w:val="18"/>
        </w:rPr>
        <w:t xml:space="preserve"> </w:t>
      </w:r>
      <w:r w:rsidRPr="00920DC6">
        <w:rPr>
          <w:sz w:val="18"/>
          <w:szCs w:val="18"/>
        </w:rPr>
        <w:t>Disease.</w:t>
      </w:r>
      <w:r w:rsidRPr="00920DC6">
        <w:rPr>
          <w:spacing w:val="-1"/>
          <w:sz w:val="18"/>
          <w:szCs w:val="18"/>
        </w:rPr>
        <w:t xml:space="preserve"> </w:t>
      </w:r>
      <w:r w:rsidRPr="00920DC6">
        <w:rPr>
          <w:sz w:val="18"/>
          <w:szCs w:val="18"/>
        </w:rPr>
        <w:t>Placental</w:t>
      </w:r>
      <w:r w:rsidRPr="00920DC6">
        <w:rPr>
          <w:spacing w:val="-1"/>
          <w:sz w:val="18"/>
          <w:szCs w:val="18"/>
        </w:rPr>
        <w:t xml:space="preserve"> </w:t>
      </w:r>
      <w:r w:rsidRPr="00920DC6">
        <w:rPr>
          <w:sz w:val="18"/>
          <w:szCs w:val="18"/>
        </w:rPr>
        <w:t>Characteristics</w:t>
      </w:r>
      <w:r w:rsidRPr="00920DC6">
        <w:rPr>
          <w:spacing w:val="-1"/>
          <w:sz w:val="18"/>
          <w:szCs w:val="18"/>
        </w:rPr>
        <w:t xml:space="preserve"> </w:t>
      </w:r>
      <w:r w:rsidRPr="00920DC6">
        <w:rPr>
          <w:sz w:val="18"/>
          <w:szCs w:val="18"/>
        </w:rPr>
        <w:t>of</w:t>
      </w:r>
      <w:r w:rsidRPr="00920DC6">
        <w:rPr>
          <w:spacing w:val="-1"/>
          <w:sz w:val="18"/>
          <w:szCs w:val="18"/>
        </w:rPr>
        <w:t xml:space="preserve"> </w:t>
      </w:r>
      <w:r w:rsidRPr="00920DC6">
        <w:rPr>
          <w:sz w:val="18"/>
          <w:szCs w:val="18"/>
        </w:rPr>
        <w:t>Fetuses</w:t>
      </w:r>
      <w:r w:rsidRPr="00920DC6">
        <w:rPr>
          <w:spacing w:val="-1"/>
          <w:sz w:val="18"/>
          <w:szCs w:val="18"/>
        </w:rPr>
        <w:t xml:space="preserve"> </w:t>
      </w:r>
      <w:r w:rsidRPr="00920DC6">
        <w:rPr>
          <w:sz w:val="18"/>
          <w:szCs w:val="18"/>
        </w:rPr>
        <w:t>with</w:t>
      </w:r>
      <w:r w:rsidRPr="00920DC6">
        <w:rPr>
          <w:spacing w:val="40"/>
          <w:sz w:val="18"/>
          <w:szCs w:val="18"/>
        </w:rPr>
        <w:t xml:space="preserve"> </w:t>
      </w:r>
      <w:r w:rsidRPr="00920DC6">
        <w:rPr>
          <w:sz w:val="18"/>
          <w:szCs w:val="18"/>
        </w:rPr>
        <w:t>Congenital Heart Disease. 2017, Mar; 36(5): 965-972. Pub Status: Published.</w:t>
      </w:r>
    </w:p>
    <w:p w14:paraId="34C816C6" w14:textId="77777777" w:rsidR="00920DC6" w:rsidRDefault="00920DC6" w:rsidP="00920DC6">
      <w:pPr>
        <w:widowControl w:val="0"/>
        <w:tabs>
          <w:tab w:val="left" w:pos="957"/>
          <w:tab w:val="left" w:pos="958"/>
        </w:tabs>
        <w:autoSpaceDE w:val="0"/>
        <w:autoSpaceDN w:val="0"/>
        <w:spacing w:after="0" w:line="244" w:lineRule="auto"/>
        <w:ind w:right="221"/>
        <w:rPr>
          <w:sz w:val="18"/>
          <w:szCs w:val="18"/>
        </w:rPr>
      </w:pPr>
    </w:p>
    <w:p w14:paraId="09ABB46B" w14:textId="0E38D174" w:rsidR="00920DC6" w:rsidRPr="00920DC6" w:rsidRDefault="00920DC6" w:rsidP="00920DC6">
      <w:pPr>
        <w:widowControl w:val="0"/>
        <w:tabs>
          <w:tab w:val="left" w:pos="957"/>
          <w:tab w:val="left" w:pos="958"/>
        </w:tabs>
        <w:autoSpaceDE w:val="0"/>
        <w:autoSpaceDN w:val="0"/>
        <w:spacing w:after="0" w:line="244" w:lineRule="auto"/>
        <w:ind w:right="221"/>
        <w:rPr>
          <w:sz w:val="18"/>
          <w:szCs w:val="18"/>
        </w:rPr>
      </w:pPr>
      <w:r w:rsidRPr="00920DC6">
        <w:rPr>
          <w:b/>
          <w:bCs/>
          <w:sz w:val="18"/>
          <w:szCs w:val="18"/>
        </w:rPr>
        <w:t>Afaf</w:t>
      </w:r>
      <w:r w:rsidRPr="00920DC6">
        <w:rPr>
          <w:b/>
          <w:bCs/>
          <w:spacing w:val="-3"/>
          <w:sz w:val="18"/>
          <w:szCs w:val="18"/>
        </w:rPr>
        <w:t xml:space="preserve"> </w:t>
      </w:r>
      <w:r w:rsidRPr="00920DC6">
        <w:rPr>
          <w:b/>
          <w:bCs/>
          <w:sz w:val="18"/>
          <w:szCs w:val="18"/>
        </w:rPr>
        <w:t>Albalawi</w:t>
      </w:r>
      <w:r w:rsidRPr="00920DC6">
        <w:rPr>
          <w:b/>
          <w:bCs/>
          <w:spacing w:val="-3"/>
          <w:sz w:val="18"/>
          <w:szCs w:val="18"/>
        </w:rPr>
        <w:t xml:space="preserve"> </w:t>
      </w:r>
      <w:r w:rsidRPr="00920DC6">
        <w:rPr>
          <w:b/>
          <w:bCs/>
          <w:sz w:val="18"/>
          <w:szCs w:val="18"/>
        </w:rPr>
        <w:t>MD1</w:t>
      </w:r>
      <w:r w:rsidRPr="00920DC6">
        <w:rPr>
          <w:sz w:val="18"/>
          <w:szCs w:val="18"/>
        </w:rPr>
        <w:t>,</w:t>
      </w:r>
      <w:r w:rsidRPr="00920DC6">
        <w:rPr>
          <w:spacing w:val="-3"/>
          <w:sz w:val="18"/>
          <w:szCs w:val="18"/>
        </w:rPr>
        <w:t xml:space="preserve"> </w:t>
      </w:r>
      <w:r w:rsidRPr="00920DC6">
        <w:rPr>
          <w:sz w:val="18"/>
          <w:szCs w:val="18"/>
        </w:rPr>
        <w:t>Asha</w:t>
      </w:r>
      <w:r w:rsidRPr="00920DC6">
        <w:rPr>
          <w:spacing w:val="-3"/>
          <w:sz w:val="18"/>
          <w:szCs w:val="18"/>
        </w:rPr>
        <w:t xml:space="preserve"> </w:t>
      </w:r>
      <w:proofErr w:type="spellStart"/>
      <w:r w:rsidRPr="00920DC6">
        <w:rPr>
          <w:sz w:val="18"/>
          <w:szCs w:val="18"/>
        </w:rPr>
        <w:t>Marhatta</w:t>
      </w:r>
      <w:proofErr w:type="spellEnd"/>
      <w:r w:rsidRPr="00920DC6">
        <w:rPr>
          <w:spacing w:val="-3"/>
          <w:sz w:val="18"/>
          <w:szCs w:val="18"/>
        </w:rPr>
        <w:t xml:space="preserve"> </w:t>
      </w:r>
      <w:r w:rsidRPr="00920DC6">
        <w:rPr>
          <w:sz w:val="18"/>
          <w:szCs w:val="18"/>
        </w:rPr>
        <w:t>MD2,</w:t>
      </w:r>
      <w:r w:rsidRPr="00920DC6">
        <w:rPr>
          <w:spacing w:val="-3"/>
          <w:sz w:val="18"/>
          <w:szCs w:val="18"/>
        </w:rPr>
        <w:t xml:space="preserve"> </w:t>
      </w:r>
      <w:r w:rsidRPr="00920DC6">
        <w:rPr>
          <w:sz w:val="18"/>
          <w:szCs w:val="18"/>
        </w:rPr>
        <w:t>Johns</w:t>
      </w:r>
      <w:r w:rsidRPr="00920DC6">
        <w:rPr>
          <w:spacing w:val="-3"/>
          <w:sz w:val="18"/>
          <w:szCs w:val="18"/>
        </w:rPr>
        <w:t xml:space="preserve"> </w:t>
      </w:r>
      <w:r w:rsidRPr="00920DC6">
        <w:rPr>
          <w:sz w:val="18"/>
          <w:szCs w:val="18"/>
        </w:rPr>
        <w:t>A.</w:t>
      </w:r>
      <w:r w:rsidRPr="00920DC6">
        <w:rPr>
          <w:spacing w:val="-3"/>
          <w:sz w:val="18"/>
          <w:szCs w:val="18"/>
        </w:rPr>
        <w:t xml:space="preserve"> </w:t>
      </w:r>
      <w:proofErr w:type="spellStart"/>
      <w:r w:rsidRPr="00920DC6">
        <w:rPr>
          <w:sz w:val="18"/>
          <w:szCs w:val="18"/>
        </w:rPr>
        <w:t>Farens</w:t>
      </w:r>
      <w:proofErr w:type="spellEnd"/>
      <w:r w:rsidRPr="00920DC6">
        <w:rPr>
          <w:spacing w:val="-3"/>
          <w:sz w:val="18"/>
          <w:szCs w:val="18"/>
        </w:rPr>
        <w:t xml:space="preserve"> </w:t>
      </w:r>
      <w:r w:rsidRPr="00920DC6">
        <w:rPr>
          <w:sz w:val="18"/>
          <w:szCs w:val="18"/>
        </w:rPr>
        <w:t>MD1.</w:t>
      </w:r>
      <w:r w:rsidRPr="00920DC6">
        <w:rPr>
          <w:spacing w:val="-3"/>
          <w:sz w:val="18"/>
          <w:szCs w:val="18"/>
        </w:rPr>
        <w:t xml:space="preserve"> </w:t>
      </w:r>
      <w:r w:rsidRPr="00920DC6">
        <w:rPr>
          <w:sz w:val="18"/>
          <w:szCs w:val="18"/>
        </w:rPr>
        <w:t>(October</w:t>
      </w:r>
      <w:r w:rsidRPr="00920DC6">
        <w:rPr>
          <w:spacing w:val="-3"/>
          <w:sz w:val="18"/>
          <w:szCs w:val="18"/>
        </w:rPr>
        <w:t xml:space="preserve"> </w:t>
      </w:r>
      <w:r w:rsidRPr="00920DC6">
        <w:rPr>
          <w:sz w:val="18"/>
          <w:szCs w:val="18"/>
        </w:rPr>
        <w:t>2017).</w:t>
      </w:r>
      <w:r w:rsidRPr="00920DC6">
        <w:rPr>
          <w:spacing w:val="-3"/>
          <w:sz w:val="18"/>
          <w:szCs w:val="18"/>
        </w:rPr>
        <w:t xml:space="preserve"> </w:t>
      </w:r>
      <w:r w:rsidRPr="00920DC6">
        <w:rPr>
          <w:sz w:val="18"/>
          <w:szCs w:val="18"/>
        </w:rPr>
        <w:t>Diet-induced</w:t>
      </w:r>
      <w:r w:rsidRPr="00920DC6">
        <w:rPr>
          <w:spacing w:val="-3"/>
          <w:sz w:val="18"/>
          <w:szCs w:val="18"/>
        </w:rPr>
        <w:t xml:space="preserve"> </w:t>
      </w:r>
      <w:r w:rsidRPr="00920DC6">
        <w:rPr>
          <w:sz w:val="18"/>
          <w:szCs w:val="18"/>
        </w:rPr>
        <w:t>Hypercarotenemia:</w:t>
      </w:r>
      <w:r w:rsidRPr="00920DC6">
        <w:rPr>
          <w:spacing w:val="-3"/>
          <w:sz w:val="18"/>
          <w:szCs w:val="18"/>
        </w:rPr>
        <w:t xml:space="preserve"> </w:t>
      </w:r>
      <w:r w:rsidRPr="00920DC6">
        <w:rPr>
          <w:sz w:val="18"/>
          <w:szCs w:val="18"/>
        </w:rPr>
        <w:t>A</w:t>
      </w:r>
      <w:r w:rsidRPr="00920DC6">
        <w:rPr>
          <w:spacing w:val="-2"/>
          <w:sz w:val="18"/>
          <w:szCs w:val="18"/>
        </w:rPr>
        <w:t xml:space="preserve"> </w:t>
      </w:r>
      <w:r w:rsidRPr="00920DC6">
        <w:rPr>
          <w:sz w:val="18"/>
          <w:szCs w:val="18"/>
        </w:rPr>
        <w:t>case</w:t>
      </w:r>
      <w:r w:rsidRPr="00920DC6">
        <w:rPr>
          <w:spacing w:val="-3"/>
          <w:sz w:val="18"/>
          <w:szCs w:val="18"/>
        </w:rPr>
        <w:t xml:space="preserve"> </w:t>
      </w:r>
      <w:r w:rsidRPr="00920DC6">
        <w:rPr>
          <w:sz w:val="18"/>
          <w:szCs w:val="18"/>
        </w:rPr>
        <w:t>report</w:t>
      </w:r>
      <w:r w:rsidRPr="00920DC6">
        <w:rPr>
          <w:spacing w:val="-3"/>
          <w:sz w:val="18"/>
          <w:szCs w:val="18"/>
        </w:rPr>
        <w:t xml:space="preserve"> </w:t>
      </w:r>
      <w:r w:rsidRPr="00920DC6">
        <w:rPr>
          <w:sz w:val="18"/>
          <w:szCs w:val="18"/>
        </w:rPr>
        <w:t>Poster</w:t>
      </w:r>
      <w:r w:rsidRPr="00920DC6">
        <w:rPr>
          <w:spacing w:val="40"/>
          <w:sz w:val="18"/>
          <w:szCs w:val="18"/>
        </w:rPr>
        <w:t xml:space="preserve"> </w:t>
      </w:r>
      <w:r w:rsidRPr="00920DC6">
        <w:rPr>
          <w:sz w:val="18"/>
          <w:szCs w:val="18"/>
        </w:rPr>
        <w:t>presented at: 2017 ANNUAL SCIENTIFIC MEETING, ACP Connecticut Chapter; Southington, CT, USA.</w:t>
      </w:r>
    </w:p>
    <w:p w14:paraId="1B3535B4" w14:textId="77777777" w:rsidR="00920DC6" w:rsidRPr="001655F1" w:rsidRDefault="00920DC6" w:rsidP="00920DC6">
      <w:pPr>
        <w:pStyle w:val="BodyText"/>
        <w:spacing w:before="1"/>
        <w:rPr>
          <w:sz w:val="18"/>
          <w:szCs w:val="18"/>
        </w:rPr>
      </w:pPr>
    </w:p>
    <w:p w14:paraId="635A0325" w14:textId="77777777" w:rsidR="00920DC6" w:rsidRPr="00920DC6" w:rsidRDefault="00920DC6" w:rsidP="00920DC6">
      <w:pPr>
        <w:widowControl w:val="0"/>
        <w:tabs>
          <w:tab w:val="left" w:pos="957"/>
          <w:tab w:val="left" w:pos="958"/>
        </w:tabs>
        <w:autoSpaceDE w:val="0"/>
        <w:autoSpaceDN w:val="0"/>
        <w:spacing w:after="0" w:line="242" w:lineRule="auto"/>
        <w:ind w:right="244"/>
        <w:rPr>
          <w:sz w:val="18"/>
          <w:szCs w:val="18"/>
        </w:rPr>
      </w:pPr>
      <w:r w:rsidRPr="00920DC6">
        <w:rPr>
          <w:sz w:val="18"/>
          <w:szCs w:val="18"/>
        </w:rPr>
        <w:t>Sapna</w:t>
      </w:r>
      <w:r w:rsidRPr="00920DC6">
        <w:rPr>
          <w:spacing w:val="-3"/>
          <w:sz w:val="18"/>
          <w:szCs w:val="18"/>
        </w:rPr>
        <w:t xml:space="preserve"> </w:t>
      </w:r>
      <w:r w:rsidRPr="00920DC6">
        <w:rPr>
          <w:sz w:val="18"/>
          <w:szCs w:val="18"/>
        </w:rPr>
        <w:t>Raghunathan,</w:t>
      </w:r>
      <w:r w:rsidRPr="00920DC6">
        <w:rPr>
          <w:spacing w:val="-3"/>
          <w:sz w:val="18"/>
          <w:szCs w:val="18"/>
        </w:rPr>
        <w:t xml:space="preserve"> </w:t>
      </w:r>
      <w:r w:rsidRPr="00920DC6">
        <w:rPr>
          <w:sz w:val="18"/>
          <w:szCs w:val="18"/>
        </w:rPr>
        <w:t>MD1,</w:t>
      </w:r>
      <w:r w:rsidRPr="00920DC6">
        <w:rPr>
          <w:spacing w:val="-3"/>
          <w:sz w:val="18"/>
          <w:szCs w:val="18"/>
        </w:rPr>
        <w:t xml:space="preserve"> </w:t>
      </w:r>
      <w:r w:rsidRPr="00920DC6">
        <w:rPr>
          <w:b/>
          <w:bCs/>
          <w:sz w:val="18"/>
          <w:szCs w:val="18"/>
        </w:rPr>
        <w:t>Afaf</w:t>
      </w:r>
      <w:r w:rsidRPr="00920DC6">
        <w:rPr>
          <w:b/>
          <w:bCs/>
          <w:spacing w:val="-3"/>
          <w:sz w:val="18"/>
          <w:szCs w:val="18"/>
        </w:rPr>
        <w:t xml:space="preserve"> </w:t>
      </w:r>
      <w:r w:rsidRPr="00920DC6">
        <w:rPr>
          <w:b/>
          <w:bCs/>
          <w:sz w:val="18"/>
          <w:szCs w:val="18"/>
        </w:rPr>
        <w:t>Albalawi,</w:t>
      </w:r>
      <w:r w:rsidRPr="00920DC6">
        <w:rPr>
          <w:b/>
          <w:bCs/>
          <w:spacing w:val="-3"/>
          <w:sz w:val="18"/>
          <w:szCs w:val="18"/>
        </w:rPr>
        <w:t xml:space="preserve"> </w:t>
      </w:r>
      <w:r w:rsidRPr="00920DC6">
        <w:rPr>
          <w:b/>
          <w:bCs/>
          <w:sz w:val="18"/>
          <w:szCs w:val="18"/>
        </w:rPr>
        <w:t>MD1</w:t>
      </w:r>
      <w:r w:rsidRPr="00920DC6">
        <w:rPr>
          <w:sz w:val="18"/>
          <w:szCs w:val="18"/>
        </w:rPr>
        <w:t>,</w:t>
      </w:r>
      <w:r w:rsidRPr="00920DC6">
        <w:rPr>
          <w:spacing w:val="-3"/>
          <w:sz w:val="18"/>
          <w:szCs w:val="18"/>
        </w:rPr>
        <w:t xml:space="preserve"> </w:t>
      </w:r>
      <w:r w:rsidRPr="00920DC6">
        <w:rPr>
          <w:sz w:val="18"/>
          <w:szCs w:val="18"/>
        </w:rPr>
        <w:t>Yiannis</w:t>
      </w:r>
      <w:r w:rsidRPr="00920DC6">
        <w:rPr>
          <w:spacing w:val="-3"/>
          <w:sz w:val="18"/>
          <w:szCs w:val="18"/>
        </w:rPr>
        <w:t xml:space="preserve"> </w:t>
      </w:r>
      <w:proofErr w:type="spellStart"/>
      <w:r w:rsidRPr="00920DC6">
        <w:rPr>
          <w:sz w:val="18"/>
          <w:szCs w:val="18"/>
        </w:rPr>
        <w:t>Apergis</w:t>
      </w:r>
      <w:proofErr w:type="spellEnd"/>
      <w:r w:rsidRPr="00920DC6">
        <w:rPr>
          <w:sz w:val="18"/>
          <w:szCs w:val="18"/>
        </w:rPr>
        <w:t>,</w:t>
      </w:r>
      <w:r w:rsidRPr="00920DC6">
        <w:rPr>
          <w:spacing w:val="-3"/>
          <w:sz w:val="18"/>
          <w:szCs w:val="18"/>
        </w:rPr>
        <w:t xml:space="preserve"> </w:t>
      </w:r>
      <w:r w:rsidRPr="00920DC6">
        <w:rPr>
          <w:sz w:val="18"/>
          <w:szCs w:val="18"/>
        </w:rPr>
        <w:t>MD1</w:t>
      </w:r>
      <w:r w:rsidRPr="00920DC6">
        <w:rPr>
          <w:spacing w:val="-3"/>
          <w:sz w:val="18"/>
          <w:szCs w:val="18"/>
        </w:rPr>
        <w:t xml:space="preserve"> </w:t>
      </w:r>
      <w:r w:rsidRPr="00920DC6">
        <w:rPr>
          <w:sz w:val="18"/>
          <w:szCs w:val="18"/>
        </w:rPr>
        <w:t>and</w:t>
      </w:r>
      <w:r w:rsidRPr="00920DC6">
        <w:rPr>
          <w:spacing w:val="-3"/>
          <w:sz w:val="18"/>
          <w:szCs w:val="18"/>
        </w:rPr>
        <w:t xml:space="preserve"> </w:t>
      </w:r>
      <w:r w:rsidRPr="00920DC6">
        <w:rPr>
          <w:sz w:val="18"/>
          <w:szCs w:val="18"/>
        </w:rPr>
        <w:t>Jonathan</w:t>
      </w:r>
      <w:r w:rsidRPr="00920DC6">
        <w:rPr>
          <w:spacing w:val="-3"/>
          <w:sz w:val="18"/>
          <w:szCs w:val="18"/>
        </w:rPr>
        <w:t xml:space="preserve"> </w:t>
      </w:r>
      <w:r w:rsidRPr="00920DC6">
        <w:rPr>
          <w:sz w:val="18"/>
          <w:szCs w:val="18"/>
        </w:rPr>
        <w:t>Fillmore,</w:t>
      </w:r>
      <w:r w:rsidRPr="00920DC6">
        <w:rPr>
          <w:spacing w:val="-3"/>
          <w:sz w:val="18"/>
          <w:szCs w:val="18"/>
        </w:rPr>
        <w:t xml:space="preserve"> </w:t>
      </w:r>
      <w:r w:rsidRPr="00920DC6">
        <w:rPr>
          <w:sz w:val="18"/>
          <w:szCs w:val="18"/>
        </w:rPr>
        <w:t>MD2,</w:t>
      </w:r>
      <w:r w:rsidRPr="00920DC6">
        <w:rPr>
          <w:spacing w:val="-3"/>
          <w:sz w:val="18"/>
          <w:szCs w:val="18"/>
        </w:rPr>
        <w:t xml:space="preserve"> </w:t>
      </w:r>
      <w:r w:rsidRPr="00920DC6">
        <w:rPr>
          <w:sz w:val="18"/>
          <w:szCs w:val="18"/>
        </w:rPr>
        <w:t>(April</w:t>
      </w:r>
      <w:r w:rsidRPr="00920DC6">
        <w:rPr>
          <w:spacing w:val="-3"/>
          <w:sz w:val="18"/>
          <w:szCs w:val="18"/>
        </w:rPr>
        <w:t xml:space="preserve"> </w:t>
      </w:r>
      <w:r w:rsidRPr="00920DC6">
        <w:rPr>
          <w:sz w:val="18"/>
          <w:szCs w:val="18"/>
        </w:rPr>
        <w:t>2017).</w:t>
      </w:r>
      <w:r w:rsidRPr="00920DC6">
        <w:rPr>
          <w:spacing w:val="-3"/>
          <w:sz w:val="18"/>
          <w:szCs w:val="18"/>
        </w:rPr>
        <w:t xml:space="preserve"> </w:t>
      </w:r>
      <w:r w:rsidRPr="00920DC6">
        <w:rPr>
          <w:sz w:val="18"/>
          <w:szCs w:val="18"/>
        </w:rPr>
        <w:t>Mifepristone</w:t>
      </w:r>
      <w:r w:rsidRPr="00920DC6">
        <w:rPr>
          <w:spacing w:val="-3"/>
          <w:sz w:val="18"/>
          <w:szCs w:val="18"/>
        </w:rPr>
        <w:t xml:space="preserve"> </w:t>
      </w:r>
      <w:r w:rsidRPr="00920DC6">
        <w:rPr>
          <w:sz w:val="18"/>
          <w:szCs w:val="18"/>
        </w:rPr>
        <w:t>Prior</w:t>
      </w:r>
      <w:r w:rsidRPr="00920DC6">
        <w:rPr>
          <w:spacing w:val="40"/>
          <w:sz w:val="18"/>
          <w:szCs w:val="18"/>
        </w:rPr>
        <w:t xml:space="preserve"> </w:t>
      </w:r>
      <w:r w:rsidRPr="00920DC6">
        <w:rPr>
          <w:sz w:val="18"/>
          <w:szCs w:val="18"/>
        </w:rPr>
        <w:t>to Surgery for the Management of ACTH Dependent Cushing's Syndrome of Unknown Etiology Poster presented at: 99th Annual</w:t>
      </w:r>
      <w:r w:rsidRPr="00920DC6">
        <w:rPr>
          <w:spacing w:val="40"/>
          <w:sz w:val="18"/>
          <w:szCs w:val="18"/>
        </w:rPr>
        <w:t xml:space="preserve"> </w:t>
      </w:r>
      <w:r w:rsidRPr="00920DC6">
        <w:rPr>
          <w:sz w:val="18"/>
          <w:szCs w:val="18"/>
        </w:rPr>
        <w:t>Meeting of the Endocrine Society; Orlando, FL, USA.</w:t>
      </w:r>
    </w:p>
    <w:p w14:paraId="0F378A98" w14:textId="77777777" w:rsidR="00920DC6" w:rsidRPr="001655F1" w:rsidRDefault="00920DC6" w:rsidP="00920DC6">
      <w:pPr>
        <w:pStyle w:val="BodyText"/>
        <w:spacing w:before="4"/>
        <w:rPr>
          <w:sz w:val="18"/>
          <w:szCs w:val="18"/>
        </w:rPr>
      </w:pPr>
    </w:p>
    <w:p w14:paraId="60CCAF20" w14:textId="395BBADD" w:rsidR="00920DC6" w:rsidRDefault="00920DC6" w:rsidP="00920DC6">
      <w:pPr>
        <w:widowControl w:val="0"/>
        <w:tabs>
          <w:tab w:val="left" w:pos="957"/>
          <w:tab w:val="left" w:pos="958"/>
        </w:tabs>
        <w:autoSpaceDE w:val="0"/>
        <w:autoSpaceDN w:val="0"/>
        <w:spacing w:after="0" w:line="244" w:lineRule="auto"/>
        <w:ind w:right="774"/>
        <w:rPr>
          <w:sz w:val="18"/>
          <w:szCs w:val="18"/>
        </w:rPr>
      </w:pPr>
      <w:r w:rsidRPr="00920DC6">
        <w:rPr>
          <w:b/>
          <w:bCs/>
          <w:sz w:val="18"/>
          <w:szCs w:val="18"/>
        </w:rPr>
        <w:t>Afaf</w:t>
      </w:r>
      <w:r w:rsidRPr="00920DC6">
        <w:rPr>
          <w:b/>
          <w:bCs/>
          <w:spacing w:val="-3"/>
          <w:sz w:val="18"/>
          <w:szCs w:val="18"/>
        </w:rPr>
        <w:t xml:space="preserve"> </w:t>
      </w:r>
      <w:r w:rsidRPr="00920DC6">
        <w:rPr>
          <w:b/>
          <w:bCs/>
          <w:sz w:val="18"/>
          <w:szCs w:val="18"/>
        </w:rPr>
        <w:t>Albalawi</w:t>
      </w:r>
      <w:r w:rsidRPr="00920DC6">
        <w:rPr>
          <w:b/>
          <w:bCs/>
          <w:spacing w:val="-3"/>
          <w:sz w:val="18"/>
          <w:szCs w:val="18"/>
        </w:rPr>
        <w:t xml:space="preserve"> </w:t>
      </w:r>
      <w:r w:rsidRPr="00920DC6">
        <w:rPr>
          <w:b/>
          <w:bCs/>
          <w:sz w:val="18"/>
          <w:szCs w:val="18"/>
        </w:rPr>
        <w:t>MD</w:t>
      </w:r>
      <w:r w:rsidRPr="00920DC6">
        <w:rPr>
          <w:spacing w:val="-2"/>
          <w:sz w:val="18"/>
          <w:szCs w:val="18"/>
        </w:rPr>
        <w:t xml:space="preserve"> </w:t>
      </w:r>
      <w:r w:rsidRPr="00920DC6">
        <w:rPr>
          <w:sz w:val="18"/>
          <w:szCs w:val="18"/>
        </w:rPr>
        <w:t>and</w:t>
      </w:r>
      <w:r w:rsidRPr="00920DC6">
        <w:rPr>
          <w:spacing w:val="-3"/>
          <w:sz w:val="18"/>
          <w:szCs w:val="18"/>
        </w:rPr>
        <w:t xml:space="preserve"> </w:t>
      </w:r>
      <w:r w:rsidRPr="00920DC6">
        <w:rPr>
          <w:sz w:val="18"/>
          <w:szCs w:val="18"/>
        </w:rPr>
        <w:t>Christina</w:t>
      </w:r>
      <w:r w:rsidRPr="00920DC6">
        <w:rPr>
          <w:spacing w:val="-3"/>
          <w:sz w:val="18"/>
          <w:szCs w:val="18"/>
        </w:rPr>
        <w:t xml:space="preserve"> </w:t>
      </w:r>
      <w:r w:rsidRPr="00920DC6">
        <w:rPr>
          <w:sz w:val="18"/>
          <w:szCs w:val="18"/>
        </w:rPr>
        <w:t>Prather</w:t>
      </w:r>
      <w:r w:rsidRPr="00920DC6">
        <w:rPr>
          <w:spacing w:val="-3"/>
          <w:sz w:val="18"/>
          <w:szCs w:val="18"/>
        </w:rPr>
        <w:t xml:space="preserve"> </w:t>
      </w:r>
      <w:r w:rsidRPr="00920DC6">
        <w:rPr>
          <w:sz w:val="18"/>
          <w:szCs w:val="18"/>
        </w:rPr>
        <w:t>MD.</w:t>
      </w:r>
      <w:r w:rsidRPr="00920DC6">
        <w:rPr>
          <w:spacing w:val="-3"/>
          <w:sz w:val="18"/>
          <w:szCs w:val="18"/>
        </w:rPr>
        <w:t xml:space="preserve"> </w:t>
      </w:r>
      <w:r w:rsidRPr="00920DC6">
        <w:rPr>
          <w:sz w:val="18"/>
          <w:szCs w:val="18"/>
        </w:rPr>
        <w:t>(May</w:t>
      </w:r>
      <w:r w:rsidRPr="00920DC6">
        <w:rPr>
          <w:spacing w:val="-3"/>
          <w:sz w:val="18"/>
          <w:szCs w:val="18"/>
        </w:rPr>
        <w:t xml:space="preserve"> </w:t>
      </w:r>
      <w:r w:rsidRPr="00920DC6">
        <w:rPr>
          <w:sz w:val="18"/>
          <w:szCs w:val="18"/>
        </w:rPr>
        <w:t>2019).</w:t>
      </w:r>
      <w:r w:rsidRPr="00920DC6">
        <w:rPr>
          <w:spacing w:val="-3"/>
          <w:sz w:val="18"/>
          <w:szCs w:val="18"/>
        </w:rPr>
        <w:t xml:space="preserve"> </w:t>
      </w:r>
      <w:r w:rsidRPr="00920DC6">
        <w:rPr>
          <w:sz w:val="18"/>
          <w:szCs w:val="18"/>
        </w:rPr>
        <w:t>Were</w:t>
      </w:r>
      <w:r w:rsidRPr="00920DC6">
        <w:rPr>
          <w:spacing w:val="-3"/>
          <w:sz w:val="18"/>
          <w:szCs w:val="18"/>
        </w:rPr>
        <w:t xml:space="preserve"> </w:t>
      </w:r>
      <w:r w:rsidRPr="00920DC6">
        <w:rPr>
          <w:sz w:val="18"/>
          <w:szCs w:val="18"/>
        </w:rPr>
        <w:t>depression</w:t>
      </w:r>
      <w:r w:rsidRPr="00920DC6">
        <w:rPr>
          <w:spacing w:val="-3"/>
          <w:sz w:val="18"/>
          <w:szCs w:val="18"/>
        </w:rPr>
        <w:t xml:space="preserve"> </w:t>
      </w:r>
      <w:r w:rsidRPr="00920DC6">
        <w:rPr>
          <w:sz w:val="18"/>
          <w:szCs w:val="18"/>
        </w:rPr>
        <w:t>meets</w:t>
      </w:r>
      <w:r w:rsidRPr="00920DC6">
        <w:rPr>
          <w:spacing w:val="-3"/>
          <w:sz w:val="18"/>
          <w:szCs w:val="18"/>
        </w:rPr>
        <w:t xml:space="preserve"> </w:t>
      </w:r>
      <w:r w:rsidRPr="00920DC6">
        <w:rPr>
          <w:sz w:val="18"/>
          <w:szCs w:val="18"/>
        </w:rPr>
        <w:t>aggression:</w:t>
      </w:r>
      <w:r w:rsidRPr="00920DC6">
        <w:rPr>
          <w:spacing w:val="-3"/>
          <w:sz w:val="18"/>
          <w:szCs w:val="18"/>
        </w:rPr>
        <w:t xml:space="preserve"> </w:t>
      </w:r>
      <w:r w:rsidRPr="00920DC6">
        <w:rPr>
          <w:sz w:val="18"/>
          <w:szCs w:val="18"/>
        </w:rPr>
        <w:t>The</w:t>
      </w:r>
      <w:r w:rsidRPr="00920DC6">
        <w:rPr>
          <w:spacing w:val="-3"/>
          <w:sz w:val="18"/>
          <w:szCs w:val="18"/>
        </w:rPr>
        <w:t xml:space="preserve"> </w:t>
      </w:r>
      <w:r w:rsidRPr="00920DC6">
        <w:rPr>
          <w:sz w:val="18"/>
          <w:szCs w:val="18"/>
        </w:rPr>
        <w:t>intersection</w:t>
      </w:r>
      <w:r w:rsidRPr="00920DC6">
        <w:rPr>
          <w:spacing w:val="-3"/>
          <w:sz w:val="18"/>
          <w:szCs w:val="18"/>
        </w:rPr>
        <w:t xml:space="preserve"> </w:t>
      </w:r>
      <w:r w:rsidRPr="00920DC6">
        <w:rPr>
          <w:sz w:val="18"/>
          <w:szCs w:val="18"/>
        </w:rPr>
        <w:t>of</w:t>
      </w:r>
      <w:r w:rsidRPr="00920DC6">
        <w:rPr>
          <w:spacing w:val="-3"/>
          <w:sz w:val="18"/>
          <w:szCs w:val="18"/>
        </w:rPr>
        <w:t xml:space="preserve"> </w:t>
      </w:r>
      <w:r w:rsidRPr="00920DC6">
        <w:rPr>
          <w:sz w:val="18"/>
          <w:szCs w:val="18"/>
        </w:rPr>
        <w:t>SSRI</w:t>
      </w:r>
      <w:r w:rsidRPr="00920DC6">
        <w:rPr>
          <w:spacing w:val="-3"/>
          <w:sz w:val="18"/>
          <w:szCs w:val="18"/>
        </w:rPr>
        <w:t xml:space="preserve"> </w:t>
      </w:r>
      <w:r w:rsidRPr="00920DC6">
        <w:rPr>
          <w:sz w:val="18"/>
          <w:szCs w:val="18"/>
        </w:rPr>
        <w:t>use</w:t>
      </w:r>
      <w:r w:rsidRPr="00920DC6">
        <w:rPr>
          <w:spacing w:val="-3"/>
          <w:sz w:val="18"/>
          <w:szCs w:val="18"/>
        </w:rPr>
        <w:t xml:space="preserve"> </w:t>
      </w:r>
      <w:r w:rsidRPr="00920DC6">
        <w:rPr>
          <w:sz w:val="18"/>
          <w:szCs w:val="18"/>
        </w:rPr>
        <w:t>and</w:t>
      </w:r>
      <w:r w:rsidRPr="00920DC6">
        <w:rPr>
          <w:spacing w:val="40"/>
          <w:sz w:val="18"/>
          <w:szCs w:val="18"/>
        </w:rPr>
        <w:t xml:space="preserve"> </w:t>
      </w:r>
      <w:r w:rsidRPr="00920DC6">
        <w:rPr>
          <w:sz w:val="18"/>
          <w:szCs w:val="18"/>
        </w:rPr>
        <w:t>Parkinson’s disease Poster presented at American Geriatric Society 2019 Annual Scientific Meeting; Portland, OR, USA.</w:t>
      </w:r>
    </w:p>
    <w:p w14:paraId="0F1C9332" w14:textId="2737D612" w:rsidR="00920DC6" w:rsidRDefault="00920DC6" w:rsidP="00920DC6">
      <w:pPr>
        <w:widowControl w:val="0"/>
        <w:tabs>
          <w:tab w:val="left" w:pos="957"/>
          <w:tab w:val="left" w:pos="958"/>
        </w:tabs>
        <w:autoSpaceDE w:val="0"/>
        <w:autoSpaceDN w:val="0"/>
        <w:spacing w:after="0" w:line="244" w:lineRule="auto"/>
        <w:ind w:right="774"/>
        <w:rPr>
          <w:sz w:val="18"/>
          <w:szCs w:val="18"/>
        </w:rPr>
      </w:pPr>
    </w:p>
    <w:p w14:paraId="241C46DC" w14:textId="6BD722FC" w:rsidR="00920DC6" w:rsidRDefault="00920DC6" w:rsidP="00920DC6">
      <w:pPr>
        <w:widowControl w:val="0"/>
        <w:tabs>
          <w:tab w:val="left" w:pos="957"/>
          <w:tab w:val="left" w:pos="958"/>
        </w:tabs>
        <w:autoSpaceDE w:val="0"/>
        <w:autoSpaceDN w:val="0"/>
        <w:spacing w:after="0" w:line="244" w:lineRule="auto"/>
        <w:ind w:right="774"/>
        <w:rPr>
          <w:sz w:val="18"/>
          <w:szCs w:val="18"/>
        </w:rPr>
      </w:pPr>
    </w:p>
    <w:p w14:paraId="37661F2C" w14:textId="63C6BE1D" w:rsidR="00920DC6" w:rsidRDefault="00920DC6" w:rsidP="00920DC6">
      <w:pPr>
        <w:widowControl w:val="0"/>
        <w:tabs>
          <w:tab w:val="left" w:pos="957"/>
          <w:tab w:val="left" w:pos="958"/>
        </w:tabs>
        <w:autoSpaceDE w:val="0"/>
        <w:autoSpaceDN w:val="0"/>
        <w:spacing w:after="0" w:line="244" w:lineRule="auto"/>
        <w:ind w:right="774"/>
        <w:rPr>
          <w:sz w:val="18"/>
          <w:szCs w:val="18"/>
        </w:rPr>
      </w:pPr>
    </w:p>
    <w:p w14:paraId="5A784449" w14:textId="52E097FC" w:rsidR="00920DC6" w:rsidRDefault="00920DC6" w:rsidP="00920DC6">
      <w:pPr>
        <w:widowControl w:val="0"/>
        <w:tabs>
          <w:tab w:val="left" w:pos="957"/>
          <w:tab w:val="left" w:pos="958"/>
        </w:tabs>
        <w:autoSpaceDE w:val="0"/>
        <w:autoSpaceDN w:val="0"/>
        <w:spacing w:after="0" w:line="244" w:lineRule="auto"/>
        <w:ind w:right="774"/>
        <w:rPr>
          <w:sz w:val="18"/>
          <w:szCs w:val="18"/>
        </w:rPr>
      </w:pPr>
    </w:p>
    <w:p w14:paraId="0D3374DE" w14:textId="77777777" w:rsidR="00920DC6" w:rsidRDefault="00920DC6" w:rsidP="00920DC6">
      <w:pPr>
        <w:widowControl w:val="0"/>
        <w:tabs>
          <w:tab w:val="left" w:pos="957"/>
          <w:tab w:val="left" w:pos="958"/>
        </w:tabs>
        <w:autoSpaceDE w:val="0"/>
        <w:autoSpaceDN w:val="0"/>
        <w:spacing w:after="0" w:line="244" w:lineRule="auto"/>
        <w:ind w:right="774"/>
        <w:rPr>
          <w:sz w:val="18"/>
          <w:szCs w:val="18"/>
        </w:rPr>
      </w:pPr>
    </w:p>
    <w:p w14:paraId="125EACC6" w14:textId="77777777" w:rsidR="00920DC6" w:rsidRPr="00920DC6" w:rsidRDefault="00920DC6" w:rsidP="00920DC6">
      <w:pPr>
        <w:widowControl w:val="0"/>
        <w:tabs>
          <w:tab w:val="left" w:pos="957"/>
          <w:tab w:val="left" w:pos="958"/>
        </w:tabs>
        <w:autoSpaceDE w:val="0"/>
        <w:autoSpaceDN w:val="0"/>
        <w:spacing w:after="0" w:line="244" w:lineRule="auto"/>
        <w:ind w:right="774"/>
        <w:rPr>
          <w:sz w:val="18"/>
          <w:szCs w:val="18"/>
        </w:rPr>
      </w:pPr>
    </w:p>
    <w:p w14:paraId="52EDBE18" w14:textId="05A26F7F" w:rsidR="00920DC6" w:rsidRDefault="00920DC6" w:rsidP="00920DC6">
      <w:pPr>
        <w:widowControl w:val="0"/>
        <w:tabs>
          <w:tab w:val="left" w:pos="958"/>
        </w:tabs>
        <w:autoSpaceDE w:val="0"/>
        <w:autoSpaceDN w:val="0"/>
        <w:spacing w:before="3" w:after="0" w:line="242" w:lineRule="auto"/>
        <w:ind w:right="364"/>
        <w:jc w:val="both"/>
        <w:rPr>
          <w:sz w:val="18"/>
          <w:szCs w:val="18"/>
        </w:rPr>
      </w:pPr>
    </w:p>
    <w:p w14:paraId="439C0745" w14:textId="77777777" w:rsidR="00920DC6" w:rsidRPr="00920DC6" w:rsidRDefault="00920DC6" w:rsidP="00920DC6">
      <w:pPr>
        <w:widowControl w:val="0"/>
        <w:tabs>
          <w:tab w:val="left" w:pos="958"/>
        </w:tabs>
        <w:autoSpaceDE w:val="0"/>
        <w:autoSpaceDN w:val="0"/>
        <w:spacing w:before="3" w:after="0" w:line="242" w:lineRule="auto"/>
        <w:ind w:right="364"/>
        <w:jc w:val="both"/>
        <w:rPr>
          <w:sz w:val="18"/>
          <w:szCs w:val="18"/>
        </w:rPr>
      </w:pPr>
    </w:p>
    <w:p w14:paraId="56FFA41B" w14:textId="26BBD146" w:rsidR="00920DC6" w:rsidRPr="00920DC6" w:rsidRDefault="00920DC6" w:rsidP="00920DC6">
      <w:pPr>
        <w:rPr>
          <w:rFonts w:cstheme="minorHAnsi"/>
          <w:color w:val="000000"/>
        </w:rPr>
      </w:pPr>
    </w:p>
    <w:p w14:paraId="0DE2CC25" w14:textId="77777777" w:rsidR="00613DB0" w:rsidRDefault="00920DC6"/>
    <w:sectPr w:rsidR="00613DB0" w:rsidSect="00920DC6">
      <w:type w:val="continuous"/>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 Antiqua Italic">
    <w:altName w:val="Book Antiqua Italic"/>
    <w:panose1 w:val="020405020503050A03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176C2"/>
    <w:multiLevelType w:val="hybridMultilevel"/>
    <w:tmpl w:val="538E0724"/>
    <w:lvl w:ilvl="0" w:tplc="855811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F705D"/>
    <w:multiLevelType w:val="hybridMultilevel"/>
    <w:tmpl w:val="DCFE787E"/>
    <w:lvl w:ilvl="0" w:tplc="1C90226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F935D7"/>
    <w:multiLevelType w:val="hybridMultilevel"/>
    <w:tmpl w:val="76BC67EC"/>
    <w:lvl w:ilvl="0" w:tplc="599289C8">
      <w:numFmt w:val="bullet"/>
      <w:lvlText w:val="-"/>
      <w:lvlJc w:val="left"/>
      <w:pPr>
        <w:ind w:left="370" w:hanging="134"/>
      </w:pPr>
      <w:rPr>
        <w:rFonts w:ascii="Book Antiqua" w:eastAsia="Book Antiqua" w:hAnsi="Book Antiqua" w:cs="Book Antiqua" w:hint="default"/>
        <w:w w:val="99"/>
        <w:lang w:val="en-US" w:eastAsia="en-US" w:bidi="ar-SA"/>
      </w:rPr>
    </w:lvl>
    <w:lvl w:ilvl="1" w:tplc="3F6ED6FA">
      <w:numFmt w:val="bullet"/>
      <w:lvlText w:val=""/>
      <w:lvlJc w:val="left"/>
      <w:pPr>
        <w:ind w:left="957" w:hanging="360"/>
      </w:pPr>
      <w:rPr>
        <w:rFonts w:ascii="Symbol" w:eastAsia="Symbol" w:hAnsi="Symbol" w:cs="Symbol" w:hint="default"/>
        <w:b w:val="0"/>
        <w:bCs w:val="0"/>
        <w:i w:val="0"/>
        <w:iCs w:val="0"/>
        <w:w w:val="99"/>
        <w:sz w:val="16"/>
        <w:szCs w:val="16"/>
        <w:lang w:val="en-US" w:eastAsia="en-US" w:bidi="ar-SA"/>
      </w:rPr>
    </w:lvl>
    <w:lvl w:ilvl="2" w:tplc="E8AE12AE">
      <w:numFmt w:val="bullet"/>
      <w:lvlText w:val="•"/>
      <w:lvlJc w:val="left"/>
      <w:pPr>
        <w:ind w:left="1680" w:hanging="360"/>
      </w:pPr>
      <w:rPr>
        <w:rFonts w:hint="default"/>
        <w:lang w:val="en-US" w:eastAsia="en-US" w:bidi="ar-SA"/>
      </w:rPr>
    </w:lvl>
    <w:lvl w:ilvl="3" w:tplc="01D48318">
      <w:numFmt w:val="bullet"/>
      <w:lvlText w:val="•"/>
      <w:lvlJc w:val="left"/>
      <w:pPr>
        <w:ind w:left="2805" w:hanging="360"/>
      </w:pPr>
      <w:rPr>
        <w:rFonts w:hint="default"/>
        <w:lang w:val="en-US" w:eastAsia="en-US" w:bidi="ar-SA"/>
      </w:rPr>
    </w:lvl>
    <w:lvl w:ilvl="4" w:tplc="CB121B7A">
      <w:numFmt w:val="bullet"/>
      <w:lvlText w:val="•"/>
      <w:lvlJc w:val="left"/>
      <w:pPr>
        <w:ind w:left="3930" w:hanging="360"/>
      </w:pPr>
      <w:rPr>
        <w:rFonts w:hint="default"/>
        <w:lang w:val="en-US" w:eastAsia="en-US" w:bidi="ar-SA"/>
      </w:rPr>
    </w:lvl>
    <w:lvl w:ilvl="5" w:tplc="59207E62">
      <w:numFmt w:val="bullet"/>
      <w:lvlText w:val="•"/>
      <w:lvlJc w:val="left"/>
      <w:pPr>
        <w:ind w:left="5055" w:hanging="360"/>
      </w:pPr>
      <w:rPr>
        <w:rFonts w:hint="default"/>
        <w:lang w:val="en-US" w:eastAsia="en-US" w:bidi="ar-SA"/>
      </w:rPr>
    </w:lvl>
    <w:lvl w:ilvl="6" w:tplc="0FCC5E6A">
      <w:numFmt w:val="bullet"/>
      <w:lvlText w:val="•"/>
      <w:lvlJc w:val="left"/>
      <w:pPr>
        <w:ind w:left="6180" w:hanging="360"/>
      </w:pPr>
      <w:rPr>
        <w:rFonts w:hint="default"/>
        <w:lang w:val="en-US" w:eastAsia="en-US" w:bidi="ar-SA"/>
      </w:rPr>
    </w:lvl>
    <w:lvl w:ilvl="7" w:tplc="9E0825CC">
      <w:numFmt w:val="bullet"/>
      <w:lvlText w:val="•"/>
      <w:lvlJc w:val="left"/>
      <w:pPr>
        <w:ind w:left="7305" w:hanging="360"/>
      </w:pPr>
      <w:rPr>
        <w:rFonts w:hint="default"/>
        <w:lang w:val="en-US" w:eastAsia="en-US" w:bidi="ar-SA"/>
      </w:rPr>
    </w:lvl>
    <w:lvl w:ilvl="8" w:tplc="844A6E64">
      <w:numFmt w:val="bullet"/>
      <w:lvlText w:val="•"/>
      <w:lvlJc w:val="left"/>
      <w:pPr>
        <w:ind w:left="8430" w:hanging="360"/>
      </w:pPr>
      <w:rPr>
        <w:rFonts w:hint="default"/>
        <w:lang w:val="en-US" w:eastAsia="en-US" w:bidi="ar-SA"/>
      </w:rPr>
    </w:lvl>
  </w:abstractNum>
  <w:abstractNum w:abstractNumId="3" w15:restartNumberingAfterBreak="0">
    <w:nsid w:val="372F3526"/>
    <w:multiLevelType w:val="hybridMultilevel"/>
    <w:tmpl w:val="A4362912"/>
    <w:lvl w:ilvl="0" w:tplc="6D1C360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0E4095"/>
    <w:multiLevelType w:val="hybridMultilevel"/>
    <w:tmpl w:val="A36034EC"/>
    <w:lvl w:ilvl="0" w:tplc="96781FF2">
      <w:numFmt w:val="bullet"/>
      <w:lvlText w:val="-"/>
      <w:lvlJc w:val="left"/>
      <w:pPr>
        <w:ind w:left="387" w:hanging="150"/>
      </w:pPr>
      <w:rPr>
        <w:rFonts w:ascii="Book Antiqua Italic" w:eastAsia="Book Antiqua Italic" w:hAnsi="Book Antiqua Italic" w:cs="Book Antiqua Italic" w:hint="default"/>
        <w:w w:val="104"/>
        <w:lang w:val="en-US" w:eastAsia="en-US" w:bidi="ar-SA"/>
      </w:rPr>
    </w:lvl>
    <w:lvl w:ilvl="1" w:tplc="F37C6B46">
      <w:numFmt w:val="bullet"/>
      <w:lvlText w:val=""/>
      <w:lvlJc w:val="left"/>
      <w:pPr>
        <w:ind w:left="957" w:hanging="360"/>
      </w:pPr>
      <w:rPr>
        <w:rFonts w:ascii="Symbol" w:eastAsia="Symbol" w:hAnsi="Symbol" w:cs="Symbol" w:hint="default"/>
        <w:b w:val="0"/>
        <w:bCs w:val="0"/>
        <w:i w:val="0"/>
        <w:iCs w:val="0"/>
        <w:w w:val="99"/>
        <w:sz w:val="16"/>
        <w:szCs w:val="16"/>
        <w:lang w:val="en-US" w:eastAsia="en-US" w:bidi="ar-SA"/>
      </w:rPr>
    </w:lvl>
    <w:lvl w:ilvl="2" w:tplc="DCD4537A">
      <w:numFmt w:val="bullet"/>
      <w:lvlText w:val="•"/>
      <w:lvlJc w:val="left"/>
      <w:pPr>
        <w:ind w:left="2040" w:hanging="360"/>
      </w:pPr>
      <w:rPr>
        <w:rFonts w:hint="default"/>
        <w:lang w:val="en-US" w:eastAsia="en-US" w:bidi="ar-SA"/>
      </w:rPr>
    </w:lvl>
    <w:lvl w:ilvl="3" w:tplc="C8B0A8AC">
      <w:numFmt w:val="bullet"/>
      <w:lvlText w:val="•"/>
      <w:lvlJc w:val="left"/>
      <w:pPr>
        <w:ind w:left="3120" w:hanging="360"/>
      </w:pPr>
      <w:rPr>
        <w:rFonts w:hint="default"/>
        <w:lang w:val="en-US" w:eastAsia="en-US" w:bidi="ar-SA"/>
      </w:rPr>
    </w:lvl>
    <w:lvl w:ilvl="4" w:tplc="56C2E8B6">
      <w:numFmt w:val="bullet"/>
      <w:lvlText w:val="•"/>
      <w:lvlJc w:val="left"/>
      <w:pPr>
        <w:ind w:left="4200" w:hanging="360"/>
      </w:pPr>
      <w:rPr>
        <w:rFonts w:hint="default"/>
        <w:lang w:val="en-US" w:eastAsia="en-US" w:bidi="ar-SA"/>
      </w:rPr>
    </w:lvl>
    <w:lvl w:ilvl="5" w:tplc="1B68D832">
      <w:numFmt w:val="bullet"/>
      <w:lvlText w:val="•"/>
      <w:lvlJc w:val="left"/>
      <w:pPr>
        <w:ind w:left="5280" w:hanging="360"/>
      </w:pPr>
      <w:rPr>
        <w:rFonts w:hint="default"/>
        <w:lang w:val="en-US" w:eastAsia="en-US" w:bidi="ar-SA"/>
      </w:rPr>
    </w:lvl>
    <w:lvl w:ilvl="6" w:tplc="A9024388">
      <w:numFmt w:val="bullet"/>
      <w:lvlText w:val="•"/>
      <w:lvlJc w:val="left"/>
      <w:pPr>
        <w:ind w:left="6360" w:hanging="360"/>
      </w:pPr>
      <w:rPr>
        <w:rFonts w:hint="default"/>
        <w:lang w:val="en-US" w:eastAsia="en-US" w:bidi="ar-SA"/>
      </w:rPr>
    </w:lvl>
    <w:lvl w:ilvl="7" w:tplc="4B345696">
      <w:numFmt w:val="bullet"/>
      <w:lvlText w:val="•"/>
      <w:lvlJc w:val="left"/>
      <w:pPr>
        <w:ind w:left="7440" w:hanging="360"/>
      </w:pPr>
      <w:rPr>
        <w:rFonts w:hint="default"/>
        <w:lang w:val="en-US" w:eastAsia="en-US" w:bidi="ar-SA"/>
      </w:rPr>
    </w:lvl>
    <w:lvl w:ilvl="8" w:tplc="51F23784">
      <w:numFmt w:val="bullet"/>
      <w:lvlText w:val="•"/>
      <w:lvlJc w:val="left"/>
      <w:pPr>
        <w:ind w:left="8520" w:hanging="360"/>
      </w:pPr>
      <w:rPr>
        <w:rFonts w:hint="default"/>
        <w:lang w:val="en-US" w:eastAsia="en-US" w:bidi="ar-SA"/>
      </w:rPr>
    </w:lvl>
  </w:abstractNum>
  <w:abstractNum w:abstractNumId="5" w15:restartNumberingAfterBreak="0">
    <w:nsid w:val="7C93750D"/>
    <w:multiLevelType w:val="hybridMultilevel"/>
    <w:tmpl w:val="86E69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4301898">
    <w:abstractNumId w:val="5"/>
  </w:num>
  <w:num w:numId="2" w16cid:durableId="1587112187">
    <w:abstractNumId w:val="0"/>
  </w:num>
  <w:num w:numId="3" w16cid:durableId="580409873">
    <w:abstractNumId w:val="4"/>
  </w:num>
  <w:num w:numId="4" w16cid:durableId="1990360285">
    <w:abstractNumId w:val="1"/>
  </w:num>
  <w:num w:numId="5" w16cid:durableId="1933734133">
    <w:abstractNumId w:val="3"/>
  </w:num>
  <w:num w:numId="6" w16cid:durableId="574508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DC6"/>
    <w:rsid w:val="00904863"/>
    <w:rsid w:val="00920DC6"/>
    <w:rsid w:val="00CB22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48733"/>
  <w15:chartTrackingRefBased/>
  <w15:docId w15:val="{7BA3C217-D69F-4775-BCCF-92349C332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D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0DC6"/>
    <w:pPr>
      <w:spacing w:after="0" w:line="240" w:lineRule="auto"/>
    </w:pPr>
  </w:style>
  <w:style w:type="paragraph" w:styleId="ListParagraph">
    <w:name w:val="List Paragraph"/>
    <w:basedOn w:val="Normal"/>
    <w:uiPriority w:val="1"/>
    <w:qFormat/>
    <w:rsid w:val="00920DC6"/>
    <w:pPr>
      <w:ind w:left="720"/>
      <w:contextualSpacing/>
    </w:pPr>
  </w:style>
  <w:style w:type="paragraph" w:styleId="BodyText">
    <w:name w:val="Body Text"/>
    <w:basedOn w:val="Normal"/>
    <w:link w:val="BodyTextChar"/>
    <w:uiPriority w:val="1"/>
    <w:unhideWhenUsed/>
    <w:qFormat/>
    <w:rsid w:val="00920DC6"/>
    <w:pPr>
      <w:widowControl w:val="0"/>
      <w:autoSpaceDE w:val="0"/>
      <w:autoSpaceDN w:val="0"/>
      <w:spacing w:after="0" w:line="240" w:lineRule="auto"/>
    </w:pPr>
    <w:rPr>
      <w:rFonts w:ascii="Book Antiqua" w:eastAsia="Book Antiqua" w:hAnsi="Book Antiqua" w:cs="Book Antiqua"/>
      <w:sz w:val="17"/>
      <w:szCs w:val="17"/>
    </w:rPr>
  </w:style>
  <w:style w:type="character" w:customStyle="1" w:styleId="BodyTextChar">
    <w:name w:val="Body Text Char"/>
    <w:basedOn w:val="DefaultParagraphFont"/>
    <w:link w:val="BodyText"/>
    <w:uiPriority w:val="1"/>
    <w:rsid w:val="00920DC6"/>
    <w:rPr>
      <w:rFonts w:ascii="Book Antiqua" w:eastAsia="Book Antiqua" w:hAnsi="Book Antiqua" w:cs="Book Antiqua"/>
      <w:sz w:val="17"/>
      <w:szCs w:val="17"/>
    </w:rPr>
  </w:style>
  <w:style w:type="character" w:styleId="Hyperlink">
    <w:name w:val="Hyperlink"/>
    <w:basedOn w:val="DefaultParagraphFont"/>
    <w:uiPriority w:val="99"/>
    <w:unhideWhenUsed/>
    <w:rsid w:val="00920DC6"/>
    <w:rPr>
      <w:color w:val="0563C1" w:themeColor="hyperlink"/>
      <w:u w:val="single"/>
    </w:rPr>
  </w:style>
  <w:style w:type="character" w:styleId="UnresolvedMention">
    <w:name w:val="Unresolved Mention"/>
    <w:basedOn w:val="DefaultParagraphFont"/>
    <w:uiPriority w:val="99"/>
    <w:semiHidden/>
    <w:unhideWhenUsed/>
    <w:rsid w:val="00920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faf.albalawi@ut.edu.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587</Words>
  <Characters>3347</Characters>
  <Application>Microsoft Office Word</Application>
  <DocSecurity>0</DocSecurity>
  <Lines>27</Lines>
  <Paragraphs>7</Paragraphs>
  <ScaleCrop>false</ScaleCrop>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Afaf Albalawi</dc:creator>
  <cp:keywords/>
  <dc:description/>
  <cp:lastModifiedBy>Afaf Albalawi</cp:lastModifiedBy>
  <cp:revision>1</cp:revision>
  <dcterms:created xsi:type="dcterms:W3CDTF">2022-12-28T06:55:00Z</dcterms:created>
  <dcterms:modified xsi:type="dcterms:W3CDTF">2022-12-28T07:11:00Z</dcterms:modified>
</cp:coreProperties>
</file>