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E2BE3" w14:textId="77777777" w:rsidR="007344EB" w:rsidRPr="007E5946" w:rsidRDefault="007344EB" w:rsidP="007344EB">
      <w:pPr>
        <w:spacing w:after="0" w:line="360" w:lineRule="auto"/>
        <w:ind w:firstLine="708"/>
        <w:jc w:val="center"/>
        <w:rPr>
          <w:rFonts w:ascii="Times New Roman" w:hAnsi="Times New Roman" w:cs="Times New Roman"/>
          <w:b/>
        </w:rPr>
      </w:pPr>
      <w:r w:rsidRPr="00E3166B">
        <w:rPr>
          <w:rFonts w:ascii="Times New Roman" w:hAnsi="Times New Roman" w:cs="Times New Roman"/>
          <w:b/>
          <w:lang w:val="en-US"/>
        </w:rPr>
        <w:t xml:space="preserve">ANALYSIS OF THE MUTATIONAL SPECTRUM OF THE ABCA4 GENE IN MEXICAN POPULATION. </w:t>
      </w:r>
      <w:r>
        <w:rPr>
          <w:rFonts w:ascii="Times New Roman" w:hAnsi="Times New Roman" w:cs="Times New Roman"/>
          <w:b/>
        </w:rPr>
        <w:t>BROADER STUDY OF ABCA4PATÍAS IN LATIN AMERICA</w:t>
      </w:r>
    </w:p>
    <w:p w14:paraId="7ED68132" w14:textId="77B9FCC8" w:rsidR="007344EB" w:rsidRPr="00593ECF" w:rsidRDefault="007344EB" w:rsidP="007344EB">
      <w:pPr>
        <w:spacing w:after="0" w:line="360" w:lineRule="auto"/>
        <w:jc w:val="both"/>
        <w:rPr>
          <w:rFonts w:ascii="Times New Roman" w:hAnsi="Times New Roman" w:cs="Times New Roman"/>
        </w:rPr>
      </w:pPr>
      <w:r w:rsidRPr="007E5946">
        <w:rPr>
          <w:rFonts w:ascii="Times New Roman" w:hAnsi="Times New Roman" w:cs="Times New Roman"/>
        </w:rPr>
        <w:t>Nancy Xilotl de Jesus</w:t>
      </w:r>
      <w:r w:rsidR="00593ECF" w:rsidRPr="00593ECF">
        <w:rPr>
          <w:rFonts w:ascii="Times New Roman" w:hAnsi="Times New Roman" w:cs="Times New Roman"/>
          <w:vertAlign w:val="superscript"/>
        </w:rPr>
        <w:t>1</w:t>
      </w:r>
      <w:r w:rsidRPr="007E5946">
        <w:rPr>
          <w:rFonts w:ascii="Times New Roman" w:hAnsi="Times New Roman" w:cs="Times New Roman"/>
        </w:rPr>
        <w:t>, Ernesto Calderón Martínez</w:t>
      </w:r>
      <w:r w:rsidR="00593ECF" w:rsidRPr="00593ECF">
        <w:rPr>
          <w:rFonts w:ascii="Times New Roman" w:hAnsi="Times New Roman" w:cs="Times New Roman"/>
          <w:vertAlign w:val="superscript"/>
        </w:rPr>
        <w:t>1</w:t>
      </w:r>
      <w:r w:rsidRPr="007E5946">
        <w:rPr>
          <w:rFonts w:ascii="Times New Roman" w:hAnsi="Times New Roman" w:cs="Times New Roman"/>
        </w:rPr>
        <w:t>, Juan Carlos Zenteno Ruiz</w:t>
      </w:r>
      <w:r w:rsidR="00593ECF" w:rsidRPr="00593ECF">
        <w:rPr>
          <w:rFonts w:ascii="Times New Roman" w:hAnsi="Times New Roman" w:cs="Times New Roman"/>
          <w:vertAlign w:val="superscript"/>
        </w:rPr>
        <w:t>1</w:t>
      </w:r>
      <w:r w:rsidRPr="007E5946">
        <w:rPr>
          <w:rFonts w:ascii="Times New Roman" w:hAnsi="Times New Roman" w:cs="Times New Roman"/>
        </w:rPr>
        <w:t>, Oscar Francisco Chacón Camacho</w:t>
      </w:r>
      <w:r w:rsidR="00593ECF" w:rsidRPr="00593ECF">
        <w:rPr>
          <w:rFonts w:ascii="Times New Roman" w:hAnsi="Times New Roman" w:cs="Times New Roman"/>
          <w:vertAlign w:val="superscript"/>
        </w:rPr>
        <w:t>1</w:t>
      </w:r>
      <w:r w:rsidR="00593ECF">
        <w:rPr>
          <w:rFonts w:ascii="Times New Roman" w:hAnsi="Times New Roman" w:cs="Times New Roman"/>
          <w:vertAlign w:val="superscript"/>
        </w:rPr>
        <w:br/>
      </w:r>
      <w:r w:rsidR="00593ECF">
        <w:rPr>
          <w:rFonts w:ascii="Times New Roman" w:hAnsi="Times New Roman" w:cs="Times New Roman"/>
          <w:vertAlign w:val="superscript"/>
        </w:rPr>
        <w:br/>
        <w:t xml:space="preserve">1 </w:t>
      </w:r>
      <w:r w:rsidR="00593ECF">
        <w:rPr>
          <w:rFonts w:ascii="Times New Roman" w:hAnsi="Times New Roman" w:cs="Times New Roman"/>
        </w:rPr>
        <w:t>Instituto de oftalmologia Conde de Valenciana FAP</w:t>
      </w:r>
    </w:p>
    <w:p w14:paraId="06276449" w14:textId="77777777" w:rsidR="007344EB" w:rsidRDefault="007344EB" w:rsidP="007344EB">
      <w:pPr>
        <w:spacing w:after="0" w:line="360" w:lineRule="auto"/>
        <w:jc w:val="both"/>
        <w:rPr>
          <w:rFonts w:ascii="Times New Roman" w:hAnsi="Times New Roman" w:cs="Times New Roman"/>
        </w:rPr>
      </w:pPr>
    </w:p>
    <w:p w14:paraId="303F0795" w14:textId="77777777" w:rsidR="007344EB" w:rsidRPr="00E3166B" w:rsidRDefault="007344EB" w:rsidP="007344EB">
      <w:pPr>
        <w:spacing w:after="0" w:line="360" w:lineRule="auto"/>
        <w:jc w:val="both"/>
        <w:rPr>
          <w:rFonts w:ascii="Times New Roman" w:eastAsia="Times New Roman" w:hAnsi="Times New Roman" w:cs="Times New Roman"/>
          <w:bCs/>
          <w:lang w:val="en-US" w:eastAsia="es-MX"/>
        </w:rPr>
      </w:pPr>
      <w:r w:rsidRPr="00E3166B">
        <w:rPr>
          <w:rFonts w:ascii="Times New Roman" w:hAnsi="Times New Roman" w:cs="Times New Roman"/>
          <w:lang w:val="en-US"/>
        </w:rPr>
        <w:t xml:space="preserve">Introduction: Hereditary retinal dystrophies are a group of degenerative diseases with a prevalence of 1 in 2500 people. It has recently been shown that the ABCA4 gene is the main cause of these dystrophies in a cohort of Mexican patients with retinal dystrophies. Using DNA sequencing, a cohort of patients with a clinical diagnosis of ABCA4 diseases, including </w:t>
      </w:r>
      <w:proofErr w:type="spellStart"/>
      <w:r w:rsidRPr="00E3166B">
        <w:rPr>
          <w:rFonts w:ascii="Times New Roman" w:hAnsi="Times New Roman" w:cs="Times New Roman"/>
          <w:lang w:val="en-US"/>
        </w:rPr>
        <w:t>Stargardt's</w:t>
      </w:r>
      <w:proofErr w:type="spellEnd"/>
      <w:r w:rsidRPr="00E3166B">
        <w:rPr>
          <w:rFonts w:ascii="Times New Roman" w:hAnsi="Times New Roman" w:cs="Times New Roman"/>
          <w:lang w:val="en-US"/>
        </w:rPr>
        <w:t xml:space="preserve"> disease (STG), cone-rod dystrophy, retinitis pigmentosa (RP), and macular dystrophy, is studied.</w:t>
      </w:r>
    </w:p>
    <w:p w14:paraId="7D12A868" w14:textId="77777777" w:rsidR="007344EB" w:rsidRPr="00E3166B" w:rsidRDefault="007344EB" w:rsidP="007344EB">
      <w:pPr>
        <w:spacing w:after="0" w:line="360" w:lineRule="auto"/>
        <w:jc w:val="both"/>
        <w:rPr>
          <w:rFonts w:ascii="Times New Roman" w:eastAsia="Times New Roman" w:hAnsi="Times New Roman" w:cs="Times New Roman"/>
          <w:bCs/>
          <w:lang w:val="en-US" w:eastAsia="es-MX"/>
        </w:rPr>
      </w:pPr>
      <w:proofErr w:type="spellStart"/>
      <w:proofErr w:type="gramStart"/>
      <w:r w:rsidRPr="00E3166B">
        <w:rPr>
          <w:rFonts w:ascii="Times New Roman" w:hAnsi="Times New Roman" w:cs="Times New Roman"/>
          <w:lang w:val="en-US"/>
        </w:rPr>
        <w:t>Objectives:</w:t>
      </w:r>
      <w:r w:rsidRPr="00E3166B">
        <w:rPr>
          <w:rFonts w:ascii="Times New Roman" w:eastAsia="Times New Roman" w:hAnsi="Times New Roman" w:cs="Times New Roman"/>
          <w:bCs/>
          <w:lang w:val="en-US" w:eastAsia="es-MX"/>
        </w:rPr>
        <w:t>Identification</w:t>
      </w:r>
      <w:proofErr w:type="spellEnd"/>
      <w:proofErr w:type="gramEnd"/>
      <w:r w:rsidRPr="00E3166B">
        <w:rPr>
          <w:rFonts w:ascii="Times New Roman" w:eastAsia="Times New Roman" w:hAnsi="Times New Roman" w:cs="Times New Roman"/>
          <w:bCs/>
          <w:lang w:val="en-US" w:eastAsia="es-MX"/>
        </w:rPr>
        <w:t xml:space="preserve"> of the mutational spectrum of the ABCA4 gene in patients with a clinical diagnosis of ABCA4 diseases.</w:t>
      </w:r>
    </w:p>
    <w:p w14:paraId="4FD39059" w14:textId="77777777" w:rsidR="007344EB" w:rsidRPr="00E3166B" w:rsidRDefault="007344EB" w:rsidP="007344EB">
      <w:pPr>
        <w:spacing w:after="0" w:line="360" w:lineRule="auto"/>
        <w:jc w:val="both"/>
        <w:rPr>
          <w:rFonts w:ascii="Times New Roman" w:hAnsi="Times New Roman" w:cs="Times New Roman"/>
          <w:lang w:val="en-US"/>
        </w:rPr>
      </w:pPr>
      <w:r w:rsidRPr="00E3166B">
        <w:rPr>
          <w:rFonts w:ascii="Times New Roman" w:hAnsi="Times New Roman" w:cs="Times New Roman"/>
          <w:lang w:val="en-US"/>
        </w:rPr>
        <w:t xml:space="preserve">Methodology: Genomic DNA (gDNA) was extracted from peripheral blood leukocytes with the </w:t>
      </w:r>
      <w:proofErr w:type="spellStart"/>
      <w:r w:rsidRPr="00E3166B">
        <w:rPr>
          <w:rFonts w:ascii="Times New Roman" w:hAnsi="Times New Roman" w:cs="Times New Roman"/>
          <w:lang w:val="en-US"/>
        </w:rPr>
        <w:t>QIAmp</w:t>
      </w:r>
      <w:proofErr w:type="spellEnd"/>
      <w:r w:rsidRPr="00E3166B">
        <w:rPr>
          <w:rFonts w:ascii="Times New Roman" w:hAnsi="Times New Roman" w:cs="Times New Roman"/>
          <w:lang w:val="en-US"/>
        </w:rPr>
        <w:t xml:space="preserve"> DNA Blood kit. The gDNA was quantified and purified using a Nanodrop 2000 spectrophotometer. The samples were sent to the compan</w:t>
      </w:r>
      <w:r>
        <w:rPr>
          <w:rFonts w:ascii="Times New Roman" w:hAnsi="Times New Roman" w:cs="Times New Roman"/>
          <w:lang w:val="en-US"/>
        </w:rPr>
        <w:t>ies</w:t>
      </w:r>
      <w:r w:rsidRPr="00E3166B">
        <w:rPr>
          <w:rFonts w:ascii="Times New Roman" w:hAnsi="Times New Roman" w:cs="Times New Roman"/>
          <w:lang w:val="en-US"/>
        </w:rPr>
        <w:t xml:space="preserve"> </w:t>
      </w:r>
      <w:proofErr w:type="gramStart"/>
      <w:r w:rsidRPr="00E3166B">
        <w:rPr>
          <w:rFonts w:ascii="Times New Roman" w:hAnsi="Times New Roman" w:cs="Times New Roman"/>
          <w:lang w:val="en-US"/>
        </w:rPr>
        <w:t>3-Billion</w:t>
      </w:r>
      <w:proofErr w:type="gramEnd"/>
      <w:r w:rsidRPr="00E3166B">
        <w:rPr>
          <w:rFonts w:ascii="Times New Roman" w:hAnsi="Times New Roman" w:cs="Times New Roman"/>
          <w:lang w:val="en-US"/>
        </w:rPr>
        <w:t>/INVITAE, where next-generation sequencing was performed. Identified pathogenic variants were confirmed in index cases and segregated to relatives when possible.</w:t>
      </w:r>
    </w:p>
    <w:p w14:paraId="025575D6" w14:textId="77777777" w:rsidR="007344EB" w:rsidRPr="00E3166B" w:rsidRDefault="007344EB" w:rsidP="007344EB">
      <w:pPr>
        <w:spacing w:after="0" w:line="360" w:lineRule="auto"/>
        <w:jc w:val="both"/>
        <w:rPr>
          <w:rFonts w:ascii="Times New Roman" w:hAnsi="Times New Roman" w:cs="Times New Roman"/>
          <w:lang w:val="en-US"/>
        </w:rPr>
      </w:pPr>
      <w:r w:rsidRPr="00E3166B">
        <w:rPr>
          <w:rFonts w:ascii="Times New Roman" w:hAnsi="Times New Roman" w:cs="Times New Roman"/>
          <w:lang w:val="en-US"/>
        </w:rPr>
        <w:t>Results: A total of 277 subjects were studied, 191 were purposes. Of these, 30 cases were family and 161 sporadic. Of the 191 patients, 159 were STG phenotypes, 7 rod-cone, 2 macular dystrophy, 7 RP. Genotypically, 45 homozygotes, 135 compound heterozygotes and 11 heterozygotes were identified. 385 pathogenic alleles were identified, 124 different and 25 new mutations.</w:t>
      </w:r>
    </w:p>
    <w:p w14:paraId="23963B81" w14:textId="1503179A" w:rsidR="007344EB" w:rsidRPr="00E3166B" w:rsidRDefault="007344EB" w:rsidP="007344EB">
      <w:pPr>
        <w:spacing w:after="0" w:line="360" w:lineRule="auto"/>
        <w:jc w:val="both"/>
        <w:rPr>
          <w:rFonts w:ascii="Times New Roman" w:hAnsi="Times New Roman" w:cs="Times New Roman"/>
          <w:lang w:val="en-US"/>
        </w:rPr>
      </w:pPr>
      <w:r w:rsidRPr="00E3166B">
        <w:rPr>
          <w:rFonts w:ascii="Times New Roman" w:hAnsi="Times New Roman" w:cs="Times New Roman"/>
          <w:lang w:val="en-US"/>
        </w:rPr>
        <w:t>Conclusions: If</w:t>
      </w:r>
      <w:r w:rsidRPr="00E3166B">
        <w:rPr>
          <w:rFonts w:ascii="Times New Roman" w:eastAsia="Times New Roman" w:hAnsi="Times New Roman" w:cs="Times New Roman"/>
          <w:bCs/>
          <w:lang w:val="en-US" w:eastAsia="es-MX"/>
        </w:rPr>
        <w:t xml:space="preserve"> expands the knowledge of the most frequent pathogenic variants in the ABCA4 gene in the Mexican population. To date, it is the largest cohort for patients with ABCA4 diseases in Latin America. Appropriate genetic counseling is given to the patient and her family. Knowledge of a molecular basis of these patients will allow them to be included in international databases to be included in various therapies that are currently being carried out.</w:t>
      </w:r>
    </w:p>
    <w:p w14:paraId="4C469DA8" w14:textId="77777777" w:rsidR="00394D1B" w:rsidRDefault="007344EB" w:rsidP="00394D1B">
      <w:pPr>
        <w:rPr>
          <w:lang w:val="en-US"/>
        </w:rPr>
      </w:pPr>
      <w:r w:rsidRPr="00394D1B">
        <w:rPr>
          <w:rFonts w:ascii="Times New Roman" w:hAnsi="Times New Roman" w:cs="Times New Roman"/>
          <w:lang w:val="en-US"/>
        </w:rPr>
        <w:t>Acknowledgements: PAPIIT IA208520</w:t>
      </w:r>
      <w:r w:rsidR="00394D1B" w:rsidRPr="00394D1B">
        <w:rPr>
          <w:rFonts w:ascii="Times New Roman" w:hAnsi="Times New Roman" w:cs="Times New Roman"/>
          <w:lang w:val="en-US"/>
        </w:rPr>
        <w:br/>
      </w:r>
      <w:r w:rsidR="00394D1B" w:rsidRPr="00394D1B">
        <w:rPr>
          <w:rFonts w:ascii="Times New Roman" w:hAnsi="Times New Roman" w:cs="Times New Roman"/>
          <w:lang w:val="en-US"/>
        </w:rPr>
        <w:br/>
      </w:r>
      <w:r w:rsidR="00394D1B" w:rsidRPr="00394D1B">
        <w:rPr>
          <w:rFonts w:ascii="Times New Roman" w:hAnsi="Times New Roman" w:cs="Times New Roman"/>
          <w:lang w:val="en-US"/>
        </w:rPr>
        <w:br/>
        <w:t xml:space="preserve">Bibliography: </w:t>
      </w:r>
      <w:r w:rsidR="00394D1B" w:rsidRPr="00394D1B">
        <w:rPr>
          <w:rFonts w:ascii="Times New Roman" w:hAnsi="Times New Roman" w:cs="Times New Roman"/>
          <w:lang w:val="en-US"/>
        </w:rPr>
        <w:br/>
      </w:r>
      <w:r w:rsidR="00394D1B" w:rsidRPr="00394D1B">
        <w:rPr>
          <w:lang w:val="en-US"/>
        </w:rPr>
        <w:t>Bessant DA, Ali RR, Bhattacharya SS. Molecular genetics and prospects for therapy of the inherited retinal</w:t>
      </w:r>
      <w:r w:rsidR="00394D1B">
        <w:rPr>
          <w:lang w:val="en-US"/>
        </w:rPr>
        <w:t xml:space="preserve"> </w:t>
      </w:r>
      <w:proofErr w:type="spellStart"/>
      <w:proofErr w:type="gramStart"/>
      <w:r w:rsidR="00394D1B" w:rsidRPr="00394D1B">
        <w:rPr>
          <w:lang w:val="en-US"/>
        </w:rPr>
        <w:t>dystrophies.CurrOpin</w:t>
      </w:r>
      <w:proofErr w:type="spellEnd"/>
      <w:proofErr w:type="gramEnd"/>
      <w:r w:rsidR="00394D1B" w:rsidRPr="00394D1B">
        <w:rPr>
          <w:lang w:val="en-US"/>
        </w:rPr>
        <w:t xml:space="preserve"> Genet Dev. 2001;11:307-16.</w:t>
      </w:r>
    </w:p>
    <w:p w14:paraId="4DFD9F19" w14:textId="6FB34AB9" w:rsidR="00394D1B" w:rsidRPr="00394D1B" w:rsidRDefault="00394D1B" w:rsidP="00394D1B">
      <w:pPr>
        <w:rPr>
          <w:lang w:val="en-US"/>
        </w:rPr>
      </w:pPr>
      <w:r w:rsidRPr="00394D1B">
        <w:lastRenderedPageBreak/>
        <w:t>Chacón-Camacho OF, Granillo-Alvarez M, Ayala-Ramí</w:t>
      </w:r>
      <w:r>
        <w:t xml:space="preserve"> </w:t>
      </w:r>
      <w:r w:rsidRPr="00394D1B">
        <w:t xml:space="preserve">rez R, Zenteno JC. </w:t>
      </w:r>
      <w:r w:rsidRPr="00394D1B">
        <w:rPr>
          <w:lang w:val="en-US"/>
        </w:rPr>
        <w:t>ABCA4 mutational spectrum in</w:t>
      </w:r>
      <w:r>
        <w:rPr>
          <w:lang w:val="en-US"/>
        </w:rPr>
        <w:t xml:space="preserve"> </w:t>
      </w:r>
      <w:r w:rsidRPr="00394D1B">
        <w:rPr>
          <w:lang w:val="en-US"/>
        </w:rPr>
        <w:t xml:space="preserve">Mexican patients with </w:t>
      </w:r>
      <w:proofErr w:type="spellStart"/>
      <w:r w:rsidRPr="00394D1B">
        <w:rPr>
          <w:lang w:val="en-US"/>
        </w:rPr>
        <w:t>Stargardt</w:t>
      </w:r>
      <w:proofErr w:type="spellEnd"/>
      <w:r w:rsidRPr="00394D1B">
        <w:rPr>
          <w:lang w:val="en-US"/>
        </w:rPr>
        <w:t xml:space="preserve"> disease: identification of 12 novel mutations and evidence of a founder</w:t>
      </w:r>
      <w:r>
        <w:rPr>
          <w:lang w:val="en-US"/>
        </w:rPr>
        <w:t xml:space="preserve"> </w:t>
      </w:r>
      <w:r w:rsidRPr="00394D1B">
        <w:rPr>
          <w:lang w:val="en-US"/>
        </w:rPr>
        <w:t>effect for the common p.A1773V mutation. Exp Eye res. 2013; 109: 77-82.</w:t>
      </w:r>
    </w:p>
    <w:p w14:paraId="28BE8DA8" w14:textId="357FD510" w:rsidR="00394D1B" w:rsidRPr="00394D1B" w:rsidRDefault="00394D1B" w:rsidP="00394D1B">
      <w:pPr>
        <w:rPr>
          <w:lang w:val="en-US"/>
        </w:rPr>
      </w:pPr>
      <w:r w:rsidRPr="00394D1B">
        <w:t xml:space="preserve">Chacón-Camacho ÓF, Zenteno JC. </w:t>
      </w:r>
      <w:r w:rsidRPr="00394D1B">
        <w:rPr>
          <w:lang w:val="en-US"/>
        </w:rPr>
        <w:t xml:space="preserve">Gene therapy for vision restoration in patients with </w:t>
      </w:r>
      <w:proofErr w:type="spellStart"/>
      <w:r w:rsidRPr="00394D1B">
        <w:rPr>
          <w:lang w:val="en-US"/>
        </w:rPr>
        <w:t>Leber</w:t>
      </w:r>
      <w:proofErr w:type="spellEnd"/>
      <w:r w:rsidRPr="00394D1B">
        <w:rPr>
          <w:lang w:val="en-US"/>
        </w:rPr>
        <w:t xml:space="preserve"> congenital</w:t>
      </w:r>
      <w:r>
        <w:rPr>
          <w:lang w:val="en-US"/>
        </w:rPr>
        <w:t xml:space="preserve"> </w:t>
      </w:r>
      <w:r w:rsidRPr="00394D1B">
        <w:rPr>
          <w:lang w:val="en-US"/>
        </w:rPr>
        <w:t xml:space="preserve">amaurosis (LCA) due to RPE65 gene mutations: beginning the phase IV trial. </w:t>
      </w:r>
      <w:proofErr w:type="spellStart"/>
      <w:r w:rsidRPr="00394D1B">
        <w:rPr>
          <w:lang w:val="en-US"/>
        </w:rPr>
        <w:t>Gac</w:t>
      </w:r>
      <w:proofErr w:type="spellEnd"/>
      <w:r w:rsidRPr="00394D1B">
        <w:rPr>
          <w:lang w:val="en-US"/>
        </w:rPr>
        <w:t xml:space="preserve"> Med Mex. 2017; 153:</w:t>
      </w:r>
      <w:r>
        <w:rPr>
          <w:lang w:val="en-US"/>
        </w:rPr>
        <w:t xml:space="preserve"> </w:t>
      </w:r>
      <w:r w:rsidRPr="00394D1B">
        <w:rPr>
          <w:lang w:val="en-US"/>
        </w:rPr>
        <w:t>276-8.</w:t>
      </w:r>
      <w:r>
        <w:rPr>
          <w:lang w:val="en-US"/>
        </w:rPr>
        <w:br/>
      </w:r>
      <w:r w:rsidRPr="00394D1B">
        <w:rPr>
          <w:lang w:val="en-US"/>
        </w:rPr>
        <w:t xml:space="preserve">Berger W, </w:t>
      </w:r>
      <w:proofErr w:type="spellStart"/>
      <w:r w:rsidRPr="00394D1B">
        <w:rPr>
          <w:lang w:val="en-US"/>
        </w:rPr>
        <w:t>Kloeckener-Gruissen</w:t>
      </w:r>
      <w:proofErr w:type="spellEnd"/>
      <w:r w:rsidRPr="00394D1B">
        <w:rPr>
          <w:lang w:val="en-US"/>
        </w:rPr>
        <w:t xml:space="preserve"> B, </w:t>
      </w:r>
      <w:proofErr w:type="spellStart"/>
      <w:r w:rsidRPr="00394D1B">
        <w:rPr>
          <w:lang w:val="en-US"/>
        </w:rPr>
        <w:t>Neidhardt</w:t>
      </w:r>
      <w:proofErr w:type="spellEnd"/>
      <w:r w:rsidRPr="00394D1B">
        <w:rPr>
          <w:lang w:val="en-US"/>
        </w:rPr>
        <w:t xml:space="preserve"> J. The molecular basis of human retinal and vitreoretinal</w:t>
      </w:r>
      <w:r>
        <w:rPr>
          <w:lang w:val="en-US"/>
        </w:rPr>
        <w:t xml:space="preserve"> </w:t>
      </w:r>
      <w:r w:rsidRPr="00394D1B">
        <w:rPr>
          <w:lang w:val="en-US"/>
        </w:rPr>
        <w:t>diseases. Prog Retin Eye Res. 2010; 29: 335-75.</w:t>
      </w:r>
    </w:p>
    <w:p w14:paraId="5662BFBD" w14:textId="7BFA76D8" w:rsidR="00870267" w:rsidRPr="00394D1B" w:rsidRDefault="00000000" w:rsidP="007344EB">
      <w:pPr>
        <w:rPr>
          <w:lang w:val="en-US"/>
        </w:rPr>
      </w:pPr>
    </w:p>
    <w:sectPr w:rsidR="00870267" w:rsidRPr="00394D1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55B"/>
    <w:rsid w:val="00394D1B"/>
    <w:rsid w:val="00593ECF"/>
    <w:rsid w:val="007344EB"/>
    <w:rsid w:val="00C47F2E"/>
    <w:rsid w:val="00D476B9"/>
    <w:rsid w:val="00DF640E"/>
    <w:rsid w:val="00EE45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F9A07"/>
  <w15:chartTrackingRefBased/>
  <w15:docId w15:val="{2A526A48-F4EB-4A52-BCCF-2DC1215B4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55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2501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synaid7@gmail.com</dc:creator>
  <cp:keywords/>
  <dc:description/>
  <cp:lastModifiedBy>ernestocalderon.mtz@outlook.com</cp:lastModifiedBy>
  <cp:revision>2</cp:revision>
  <dcterms:created xsi:type="dcterms:W3CDTF">2022-08-16T16:37:00Z</dcterms:created>
  <dcterms:modified xsi:type="dcterms:W3CDTF">2022-08-16T16:37:00Z</dcterms:modified>
</cp:coreProperties>
</file>