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AA0794" w14:textId="77777777" w:rsidR="00C900F1" w:rsidRPr="00253D0C" w:rsidRDefault="00C900F1" w:rsidP="00CA4073">
      <w:pPr>
        <w:spacing w:before="240" w:after="240" w:line="480" w:lineRule="auto"/>
        <w:jc w:val="center"/>
        <w:rPr>
          <w:rFonts w:ascii="Times New Roman" w:eastAsia="Times New Roman" w:hAnsi="Times New Roman" w:cs="Times New Roman"/>
          <w:sz w:val="24"/>
          <w:szCs w:val="24"/>
        </w:rPr>
      </w:pPr>
      <w:r w:rsidRPr="00253D0C">
        <w:rPr>
          <w:rFonts w:ascii="Times New Roman" w:eastAsia="Times New Roman" w:hAnsi="Times New Roman" w:cs="Times New Roman"/>
          <w:b/>
          <w:bCs/>
          <w:color w:val="000000"/>
          <w:sz w:val="24"/>
          <w:szCs w:val="24"/>
        </w:rPr>
        <w:t>In pediatric and adult patients with appendicitis, does exclusive treatment with antibiotics result in a decreased likelihood of appendiceal rupture along with a shorter hospital stay than laparoscopic appendectomy?</w:t>
      </w:r>
    </w:p>
    <w:p w14:paraId="1BF18738" w14:textId="0B46D40E" w:rsidR="00C900F1" w:rsidRPr="00253D0C" w:rsidRDefault="00C900F1" w:rsidP="00CA4073">
      <w:pPr>
        <w:spacing w:before="240" w:after="240" w:line="480" w:lineRule="auto"/>
        <w:jc w:val="center"/>
        <w:rPr>
          <w:rFonts w:ascii="Times New Roman" w:eastAsia="Times New Roman" w:hAnsi="Times New Roman" w:cs="Times New Roman"/>
          <w:sz w:val="24"/>
          <w:szCs w:val="24"/>
        </w:rPr>
      </w:pPr>
      <w:r w:rsidRPr="00253D0C">
        <w:rPr>
          <w:rFonts w:ascii="Times New Roman" w:eastAsia="Times New Roman" w:hAnsi="Times New Roman" w:cs="Times New Roman"/>
          <w:color w:val="000000"/>
          <w:sz w:val="24"/>
          <w:szCs w:val="24"/>
        </w:rPr>
        <w:t>Jennifer Lambert, PA-S</w:t>
      </w:r>
      <w:r w:rsidR="00064C51">
        <w:rPr>
          <w:rFonts w:ascii="Times New Roman" w:eastAsia="Times New Roman" w:hAnsi="Times New Roman" w:cs="Times New Roman"/>
          <w:color w:val="000000"/>
          <w:sz w:val="24"/>
          <w:szCs w:val="24"/>
        </w:rPr>
        <w:t>3</w:t>
      </w:r>
      <w:r w:rsidRPr="00253D0C">
        <w:rPr>
          <w:rFonts w:ascii="Times New Roman" w:eastAsia="Times New Roman" w:hAnsi="Times New Roman" w:cs="Times New Roman"/>
          <w:color w:val="000000"/>
          <w:sz w:val="24"/>
          <w:szCs w:val="24"/>
        </w:rPr>
        <w:t>, Morgan Funk, PA-S</w:t>
      </w:r>
      <w:r w:rsidR="00064C51">
        <w:rPr>
          <w:rFonts w:ascii="Times New Roman" w:eastAsia="Times New Roman" w:hAnsi="Times New Roman" w:cs="Times New Roman"/>
          <w:color w:val="000000"/>
          <w:sz w:val="24"/>
          <w:szCs w:val="24"/>
        </w:rPr>
        <w:t>3</w:t>
      </w:r>
      <w:r w:rsidRPr="00253D0C">
        <w:rPr>
          <w:rFonts w:ascii="Times New Roman" w:eastAsia="Times New Roman" w:hAnsi="Times New Roman" w:cs="Times New Roman"/>
          <w:color w:val="000000"/>
          <w:sz w:val="24"/>
          <w:szCs w:val="24"/>
        </w:rPr>
        <w:t xml:space="preserve">, Bria </w:t>
      </w:r>
      <w:proofErr w:type="spellStart"/>
      <w:r w:rsidRPr="00253D0C">
        <w:rPr>
          <w:rFonts w:ascii="Times New Roman" w:eastAsia="Times New Roman" w:hAnsi="Times New Roman" w:cs="Times New Roman"/>
          <w:color w:val="000000"/>
          <w:sz w:val="24"/>
          <w:szCs w:val="24"/>
        </w:rPr>
        <w:t>Burciaga</w:t>
      </w:r>
      <w:proofErr w:type="spellEnd"/>
      <w:r w:rsidRPr="00253D0C">
        <w:rPr>
          <w:rFonts w:ascii="Times New Roman" w:eastAsia="Times New Roman" w:hAnsi="Times New Roman" w:cs="Times New Roman"/>
          <w:color w:val="000000"/>
          <w:sz w:val="24"/>
          <w:szCs w:val="24"/>
        </w:rPr>
        <w:t>, PA-S</w:t>
      </w:r>
      <w:r w:rsidR="00064C51">
        <w:rPr>
          <w:rFonts w:ascii="Times New Roman" w:eastAsia="Times New Roman" w:hAnsi="Times New Roman" w:cs="Times New Roman"/>
          <w:color w:val="000000"/>
          <w:sz w:val="24"/>
          <w:szCs w:val="24"/>
        </w:rPr>
        <w:t>3</w:t>
      </w:r>
    </w:p>
    <w:p w14:paraId="1BDD29A4" w14:textId="77777777" w:rsidR="00C900F1" w:rsidRPr="00253D0C" w:rsidRDefault="00C900F1" w:rsidP="00CA4073">
      <w:pPr>
        <w:spacing w:before="240" w:after="240" w:line="480" w:lineRule="auto"/>
        <w:jc w:val="center"/>
        <w:rPr>
          <w:rFonts w:ascii="Times New Roman" w:eastAsia="Times New Roman" w:hAnsi="Times New Roman" w:cs="Times New Roman"/>
          <w:sz w:val="24"/>
          <w:szCs w:val="24"/>
        </w:rPr>
      </w:pPr>
      <w:r w:rsidRPr="00253D0C">
        <w:rPr>
          <w:rFonts w:ascii="Times New Roman" w:eastAsia="Times New Roman" w:hAnsi="Times New Roman" w:cs="Times New Roman"/>
          <w:color w:val="000000"/>
          <w:sz w:val="24"/>
          <w:szCs w:val="24"/>
        </w:rPr>
        <w:t xml:space="preserve">Julie </w:t>
      </w:r>
      <w:proofErr w:type="spellStart"/>
      <w:r w:rsidRPr="00253D0C">
        <w:rPr>
          <w:rFonts w:ascii="Times New Roman" w:eastAsia="Times New Roman" w:hAnsi="Times New Roman" w:cs="Times New Roman"/>
          <w:color w:val="000000"/>
          <w:sz w:val="24"/>
          <w:szCs w:val="24"/>
        </w:rPr>
        <w:t>Kutac</w:t>
      </w:r>
      <w:proofErr w:type="spellEnd"/>
      <w:r w:rsidRPr="00253D0C">
        <w:rPr>
          <w:rFonts w:ascii="Times New Roman" w:eastAsia="Times New Roman" w:hAnsi="Times New Roman" w:cs="Times New Roman"/>
          <w:color w:val="000000"/>
          <w:sz w:val="24"/>
          <w:szCs w:val="24"/>
        </w:rPr>
        <w:t>, MA, PhD</w:t>
      </w:r>
    </w:p>
    <w:p w14:paraId="0E933832" w14:textId="77777777" w:rsidR="00C900F1" w:rsidRPr="00253D0C" w:rsidRDefault="00C900F1" w:rsidP="00CA4073">
      <w:pPr>
        <w:spacing w:before="240" w:after="240" w:line="480" w:lineRule="auto"/>
        <w:jc w:val="center"/>
        <w:rPr>
          <w:rFonts w:ascii="Times New Roman" w:eastAsia="Times New Roman" w:hAnsi="Times New Roman" w:cs="Times New Roman"/>
          <w:sz w:val="24"/>
          <w:szCs w:val="24"/>
        </w:rPr>
      </w:pPr>
      <w:r w:rsidRPr="00253D0C">
        <w:rPr>
          <w:rFonts w:ascii="Times New Roman" w:eastAsia="Times New Roman" w:hAnsi="Times New Roman" w:cs="Times New Roman"/>
          <w:color w:val="000000"/>
          <w:sz w:val="24"/>
          <w:szCs w:val="24"/>
        </w:rPr>
        <w:t>The University of Texas Medical Branch, Galveston, TX</w:t>
      </w:r>
    </w:p>
    <w:p w14:paraId="79E21B64" w14:textId="77777777" w:rsidR="00173830" w:rsidRPr="00173830" w:rsidRDefault="00173830" w:rsidP="00173830">
      <w:pPr>
        <w:spacing w:before="240" w:after="240" w:line="480" w:lineRule="auto"/>
        <w:rPr>
          <w:rFonts w:ascii="Times New Roman" w:eastAsia="Times New Roman" w:hAnsi="Times New Roman" w:cs="Times New Roman"/>
          <w:sz w:val="24"/>
          <w:szCs w:val="24"/>
        </w:rPr>
      </w:pPr>
      <w:r w:rsidRPr="00173830">
        <w:rPr>
          <w:rFonts w:ascii="Times New Roman" w:eastAsia="Times New Roman" w:hAnsi="Times New Roman" w:cs="Times New Roman"/>
          <w:b/>
          <w:bCs/>
          <w:color w:val="000000"/>
          <w:sz w:val="24"/>
          <w:szCs w:val="24"/>
          <w:u w:val="single"/>
        </w:rPr>
        <w:t>Background:</w:t>
      </w:r>
    </w:p>
    <w:p w14:paraId="7241B69F" w14:textId="74BA5E75" w:rsidR="00173830" w:rsidRPr="00173830" w:rsidRDefault="00173830" w:rsidP="00173830">
      <w:pPr>
        <w:spacing w:before="240" w:after="240" w:line="480" w:lineRule="auto"/>
        <w:ind w:firstLine="720"/>
        <w:rPr>
          <w:rFonts w:ascii="Times New Roman" w:eastAsia="Times New Roman" w:hAnsi="Times New Roman" w:cs="Times New Roman"/>
          <w:sz w:val="24"/>
          <w:szCs w:val="24"/>
        </w:rPr>
      </w:pPr>
      <w:r w:rsidRPr="00173830">
        <w:rPr>
          <w:rFonts w:ascii="Times New Roman" w:eastAsia="Times New Roman" w:hAnsi="Times New Roman" w:cs="Times New Roman"/>
          <w:color w:val="000000"/>
          <w:sz w:val="24"/>
          <w:szCs w:val="24"/>
        </w:rPr>
        <w:t xml:space="preserve">Appendicitis </w:t>
      </w:r>
      <w:proofErr w:type="spellStart"/>
      <w:r w:rsidRPr="00173830">
        <w:rPr>
          <w:rFonts w:ascii="Times New Roman" w:eastAsia="Times New Roman" w:hAnsi="Times New Roman" w:cs="Times New Roman"/>
          <w:color w:val="000000"/>
          <w:sz w:val="24"/>
          <w:szCs w:val="24"/>
        </w:rPr>
        <w:t>affects</w:t>
      </w:r>
      <w:proofErr w:type="spellEnd"/>
      <w:r w:rsidRPr="00173830">
        <w:rPr>
          <w:rFonts w:ascii="Times New Roman" w:eastAsia="Times New Roman" w:hAnsi="Times New Roman" w:cs="Times New Roman"/>
          <w:color w:val="000000"/>
          <w:sz w:val="24"/>
          <w:szCs w:val="24"/>
        </w:rPr>
        <w:t xml:space="preserve"> on average 233 per 100,000 people in the United States and is common within adult and pediatric populations</w:t>
      </w:r>
      <w:r w:rsidR="00064C51">
        <w:rPr>
          <w:rFonts w:ascii="Times New Roman" w:eastAsia="Times New Roman" w:hAnsi="Times New Roman" w:cs="Times New Roman"/>
          <w:color w:val="000000"/>
          <w:sz w:val="24"/>
          <w:szCs w:val="24"/>
        </w:rPr>
        <w:t>.</w:t>
      </w:r>
      <w:r w:rsidR="00064C51" w:rsidRPr="00064C51">
        <w:rPr>
          <w:rFonts w:ascii="Times New Roman" w:eastAsia="Times New Roman" w:hAnsi="Times New Roman" w:cs="Times New Roman"/>
          <w:color w:val="000000"/>
          <w:sz w:val="24"/>
          <w:szCs w:val="24"/>
          <w:vertAlign w:val="superscript"/>
        </w:rPr>
        <w:t>1</w:t>
      </w:r>
      <w:r w:rsidRPr="00173830">
        <w:rPr>
          <w:rFonts w:ascii="Times New Roman" w:eastAsia="Times New Roman" w:hAnsi="Times New Roman" w:cs="Times New Roman"/>
          <w:color w:val="000000"/>
          <w:sz w:val="24"/>
          <w:szCs w:val="24"/>
        </w:rPr>
        <w:t xml:space="preserve"> Laparoscopic appendectomy is the mainstay for treatment, but recently there has been an emergence of using solely antibiotics instead</w:t>
      </w:r>
      <w:r w:rsidR="00064C51">
        <w:rPr>
          <w:rFonts w:ascii="Times New Roman" w:eastAsia="Times New Roman" w:hAnsi="Times New Roman" w:cs="Times New Roman"/>
          <w:color w:val="000000"/>
          <w:sz w:val="24"/>
          <w:szCs w:val="24"/>
        </w:rPr>
        <w:t>.</w:t>
      </w:r>
      <w:r w:rsidR="00064C51" w:rsidRPr="00064C51">
        <w:rPr>
          <w:rFonts w:ascii="Times New Roman" w:eastAsia="Times New Roman" w:hAnsi="Times New Roman" w:cs="Times New Roman"/>
          <w:color w:val="000000"/>
          <w:sz w:val="24"/>
          <w:szCs w:val="24"/>
          <w:vertAlign w:val="superscript"/>
        </w:rPr>
        <w:t>2</w:t>
      </w:r>
    </w:p>
    <w:p w14:paraId="5E07F629" w14:textId="77777777" w:rsidR="00173830" w:rsidRPr="00173830" w:rsidRDefault="00173830" w:rsidP="00173830">
      <w:pPr>
        <w:spacing w:before="240" w:after="240" w:line="480" w:lineRule="auto"/>
        <w:rPr>
          <w:rFonts w:ascii="Times New Roman" w:eastAsia="Times New Roman" w:hAnsi="Times New Roman" w:cs="Times New Roman"/>
          <w:sz w:val="24"/>
          <w:szCs w:val="24"/>
        </w:rPr>
      </w:pPr>
      <w:r w:rsidRPr="00173830">
        <w:rPr>
          <w:rFonts w:ascii="Times New Roman" w:eastAsia="Times New Roman" w:hAnsi="Times New Roman" w:cs="Times New Roman"/>
          <w:b/>
          <w:bCs/>
          <w:color w:val="000000"/>
          <w:sz w:val="24"/>
          <w:szCs w:val="24"/>
          <w:u w:val="single"/>
        </w:rPr>
        <w:t>Purpose:</w:t>
      </w:r>
    </w:p>
    <w:p w14:paraId="727B5B3B" w14:textId="77777777" w:rsidR="00173830" w:rsidRPr="00173830" w:rsidRDefault="00173830" w:rsidP="00173830">
      <w:pPr>
        <w:spacing w:before="240" w:after="240" w:line="480" w:lineRule="auto"/>
        <w:ind w:firstLine="720"/>
        <w:rPr>
          <w:rFonts w:ascii="Times New Roman" w:eastAsia="Times New Roman" w:hAnsi="Times New Roman" w:cs="Times New Roman"/>
          <w:sz w:val="24"/>
          <w:szCs w:val="24"/>
        </w:rPr>
      </w:pPr>
      <w:r w:rsidRPr="00173830">
        <w:rPr>
          <w:rFonts w:ascii="Times New Roman" w:eastAsia="Times New Roman" w:hAnsi="Times New Roman" w:cs="Times New Roman"/>
          <w:color w:val="000000"/>
          <w:sz w:val="24"/>
          <w:szCs w:val="24"/>
        </w:rPr>
        <w:t>The purpose of this analysis is to determine if antibiotic therapy alone for acute appendicitis decreases the rate of appendiceal rupture along with a shorter hospital stay in both the pediatric and adult populations in comparison to appendectomy. </w:t>
      </w:r>
    </w:p>
    <w:p w14:paraId="0167EC8F" w14:textId="77777777" w:rsidR="00173830" w:rsidRPr="00173830" w:rsidRDefault="00173830" w:rsidP="00173830">
      <w:pPr>
        <w:spacing w:before="240" w:after="240" w:line="480" w:lineRule="auto"/>
        <w:rPr>
          <w:rFonts w:ascii="Times New Roman" w:eastAsia="Times New Roman" w:hAnsi="Times New Roman" w:cs="Times New Roman"/>
          <w:sz w:val="24"/>
          <w:szCs w:val="24"/>
        </w:rPr>
      </w:pPr>
      <w:r w:rsidRPr="00173830">
        <w:rPr>
          <w:rFonts w:ascii="Times New Roman" w:eastAsia="Times New Roman" w:hAnsi="Times New Roman" w:cs="Times New Roman"/>
          <w:b/>
          <w:bCs/>
          <w:color w:val="000000"/>
          <w:sz w:val="24"/>
          <w:szCs w:val="24"/>
          <w:u w:val="single"/>
        </w:rPr>
        <w:t>Materials and Methods:</w:t>
      </w:r>
    </w:p>
    <w:p w14:paraId="0AEAE2D3" w14:textId="77777777" w:rsidR="00173830" w:rsidRPr="00173830" w:rsidRDefault="00173830" w:rsidP="00173830">
      <w:pPr>
        <w:spacing w:before="240" w:after="240" w:line="480" w:lineRule="auto"/>
        <w:rPr>
          <w:rFonts w:ascii="Times New Roman" w:eastAsia="Times New Roman" w:hAnsi="Times New Roman" w:cs="Times New Roman"/>
          <w:sz w:val="24"/>
          <w:szCs w:val="24"/>
        </w:rPr>
      </w:pPr>
      <w:r w:rsidRPr="00173830">
        <w:rPr>
          <w:rFonts w:ascii="Times New Roman" w:eastAsia="Times New Roman" w:hAnsi="Times New Roman" w:cs="Times New Roman"/>
          <w:color w:val="000000"/>
          <w:sz w:val="24"/>
          <w:szCs w:val="24"/>
        </w:rPr>
        <w:t>        </w:t>
      </w:r>
      <w:r w:rsidRPr="00173830">
        <w:rPr>
          <w:rFonts w:ascii="Times New Roman" w:eastAsia="Times New Roman" w:hAnsi="Times New Roman" w:cs="Times New Roman"/>
          <w:color w:val="000000"/>
          <w:sz w:val="24"/>
          <w:szCs w:val="24"/>
        </w:rPr>
        <w:tab/>
        <w:t xml:space="preserve">Research was conducted using PubMed, Google Scholar, and Ovid. Keywords searched were “Appendicitis”, “Appendectomy”, and “Antibiotics.” Inclusion criteria were human subjects, valid consent, randomized control trials, and comparative studies. All articles </w:t>
      </w:r>
      <w:r w:rsidRPr="00173830">
        <w:rPr>
          <w:rFonts w:ascii="Times New Roman" w:eastAsia="Times New Roman" w:hAnsi="Times New Roman" w:cs="Times New Roman"/>
          <w:color w:val="000000"/>
          <w:sz w:val="24"/>
          <w:szCs w:val="24"/>
          <w:u w:val="single"/>
        </w:rPr>
        <w:t>&gt;</w:t>
      </w:r>
      <w:r w:rsidRPr="00173830">
        <w:rPr>
          <w:rFonts w:ascii="Times New Roman" w:eastAsia="Times New Roman" w:hAnsi="Times New Roman" w:cs="Times New Roman"/>
          <w:color w:val="000000"/>
          <w:sz w:val="24"/>
          <w:szCs w:val="24"/>
        </w:rPr>
        <w:t xml:space="preserve">10 years old, systematic reviews, and/or meta-analyses were excluded. A total of 20 articles met our </w:t>
      </w:r>
      <w:r w:rsidRPr="00173830">
        <w:rPr>
          <w:rFonts w:ascii="Times New Roman" w:eastAsia="Times New Roman" w:hAnsi="Times New Roman" w:cs="Times New Roman"/>
          <w:color w:val="000000"/>
          <w:sz w:val="24"/>
          <w:szCs w:val="24"/>
        </w:rPr>
        <w:lastRenderedPageBreak/>
        <w:t>inclusion criteria. There were 6,656 total patients with an average age of 15 for pediatrics and 36.2 for adults and a male predominance.</w:t>
      </w:r>
    </w:p>
    <w:p w14:paraId="700C66F5" w14:textId="77777777" w:rsidR="00173830" w:rsidRPr="00173830" w:rsidRDefault="00173830" w:rsidP="00173830">
      <w:pPr>
        <w:spacing w:before="240" w:after="240" w:line="480" w:lineRule="auto"/>
        <w:rPr>
          <w:rFonts w:ascii="Times New Roman" w:eastAsia="Times New Roman" w:hAnsi="Times New Roman" w:cs="Times New Roman"/>
          <w:sz w:val="24"/>
          <w:szCs w:val="24"/>
        </w:rPr>
      </w:pPr>
      <w:r w:rsidRPr="00173830">
        <w:rPr>
          <w:rFonts w:ascii="Times New Roman" w:eastAsia="Times New Roman" w:hAnsi="Times New Roman" w:cs="Times New Roman"/>
          <w:b/>
          <w:bCs/>
          <w:color w:val="000000"/>
          <w:sz w:val="24"/>
          <w:szCs w:val="24"/>
          <w:u w:val="single"/>
        </w:rPr>
        <w:t>Results:</w:t>
      </w:r>
    </w:p>
    <w:p w14:paraId="26D6B416" w14:textId="1FE9E789" w:rsidR="00173830" w:rsidRPr="00173830" w:rsidRDefault="00173830" w:rsidP="00173830">
      <w:pPr>
        <w:spacing w:before="240" w:after="240" w:line="480" w:lineRule="auto"/>
        <w:ind w:firstLine="720"/>
        <w:rPr>
          <w:rFonts w:ascii="Times New Roman" w:eastAsia="Times New Roman" w:hAnsi="Times New Roman" w:cs="Times New Roman"/>
          <w:sz w:val="24"/>
          <w:szCs w:val="24"/>
        </w:rPr>
      </w:pPr>
      <w:r w:rsidRPr="00173830">
        <w:rPr>
          <w:rFonts w:ascii="Times New Roman" w:eastAsia="Times New Roman" w:hAnsi="Times New Roman" w:cs="Times New Roman"/>
          <w:color w:val="000000"/>
          <w:sz w:val="24"/>
          <w:szCs w:val="24"/>
        </w:rPr>
        <w:t xml:space="preserve">Studies found that IV and oral antibiotic therapy </w:t>
      </w:r>
      <w:r w:rsidR="00391419">
        <w:rPr>
          <w:rFonts w:ascii="Times New Roman" w:eastAsia="Times New Roman" w:hAnsi="Times New Roman" w:cs="Times New Roman"/>
          <w:color w:val="000000"/>
          <w:sz w:val="24"/>
          <w:szCs w:val="24"/>
        </w:rPr>
        <w:t xml:space="preserve">over appendectomy </w:t>
      </w:r>
      <w:r w:rsidRPr="00173830">
        <w:rPr>
          <w:rFonts w:ascii="Times New Roman" w:eastAsia="Times New Roman" w:hAnsi="Times New Roman" w:cs="Times New Roman"/>
          <w:color w:val="000000"/>
          <w:sz w:val="24"/>
          <w:szCs w:val="24"/>
        </w:rPr>
        <w:t>reduces the rate of appendiceal rupture in a</w:t>
      </w:r>
      <w:r w:rsidR="00391419">
        <w:rPr>
          <w:rFonts w:ascii="Times New Roman" w:eastAsia="Times New Roman" w:hAnsi="Times New Roman" w:cs="Times New Roman"/>
          <w:color w:val="000000"/>
          <w:sz w:val="24"/>
          <w:szCs w:val="24"/>
        </w:rPr>
        <w:t xml:space="preserve">dult </w:t>
      </w:r>
      <w:r w:rsidR="00391419" w:rsidRPr="00391419">
        <w:rPr>
          <w:rFonts w:ascii="Times New Roman" w:eastAsia="Times New Roman" w:hAnsi="Times New Roman" w:cs="Times New Roman"/>
          <w:color w:val="000000"/>
          <w:sz w:val="24"/>
          <w:szCs w:val="24"/>
        </w:rPr>
        <w:t>(6.6% vs</w:t>
      </w:r>
      <w:r w:rsidR="00391419">
        <w:rPr>
          <w:rFonts w:ascii="Times New Roman" w:eastAsia="Times New Roman" w:hAnsi="Times New Roman" w:cs="Times New Roman"/>
          <w:color w:val="000000"/>
          <w:sz w:val="24"/>
          <w:szCs w:val="24"/>
        </w:rPr>
        <w:t>.</w:t>
      </w:r>
      <w:r w:rsidR="00391419" w:rsidRPr="00391419">
        <w:rPr>
          <w:rFonts w:ascii="Times New Roman" w:eastAsia="Times New Roman" w:hAnsi="Times New Roman" w:cs="Times New Roman"/>
          <w:color w:val="000000"/>
          <w:sz w:val="24"/>
          <w:szCs w:val="24"/>
        </w:rPr>
        <w:t xml:space="preserve"> 12.2%)</w:t>
      </w:r>
      <w:r w:rsidRPr="00173830">
        <w:rPr>
          <w:rFonts w:ascii="Times New Roman" w:eastAsia="Times New Roman" w:hAnsi="Times New Roman" w:cs="Times New Roman"/>
          <w:color w:val="000000"/>
          <w:sz w:val="24"/>
          <w:szCs w:val="24"/>
        </w:rPr>
        <w:t xml:space="preserve"> and pediatric </w:t>
      </w:r>
      <w:r w:rsidR="00391419" w:rsidRPr="00391419">
        <w:rPr>
          <w:rFonts w:ascii="Times New Roman" w:eastAsia="Times New Roman" w:hAnsi="Times New Roman" w:cs="Times New Roman"/>
          <w:color w:val="000000"/>
          <w:sz w:val="24"/>
          <w:szCs w:val="24"/>
        </w:rPr>
        <w:t xml:space="preserve">(4.2% vs. 7.8%) </w:t>
      </w:r>
      <w:r w:rsidRPr="00173830">
        <w:rPr>
          <w:rFonts w:ascii="Times New Roman" w:eastAsia="Times New Roman" w:hAnsi="Times New Roman" w:cs="Times New Roman"/>
          <w:color w:val="000000"/>
          <w:sz w:val="24"/>
          <w:szCs w:val="24"/>
        </w:rPr>
        <w:t>populations. Length of hospital stay was only found to be shorter in adults receiving antibiotics in comparison to appendectomy</w:t>
      </w:r>
      <w:r w:rsidR="00391419">
        <w:rPr>
          <w:rFonts w:ascii="Times New Roman" w:eastAsia="Times New Roman" w:hAnsi="Times New Roman" w:cs="Times New Roman"/>
          <w:color w:val="000000"/>
          <w:sz w:val="24"/>
          <w:szCs w:val="24"/>
        </w:rPr>
        <w:t xml:space="preserve"> (2.86 vs. 3.48 days) but not in pediatrics (3.4 vs. 3.2 days)</w:t>
      </w:r>
      <w:r w:rsidRPr="00173830">
        <w:rPr>
          <w:rFonts w:ascii="Times New Roman" w:eastAsia="Times New Roman" w:hAnsi="Times New Roman" w:cs="Times New Roman"/>
          <w:color w:val="000000"/>
          <w:sz w:val="24"/>
          <w:szCs w:val="24"/>
        </w:rPr>
        <w:t>. </w:t>
      </w:r>
    </w:p>
    <w:p w14:paraId="15C78198" w14:textId="77777777" w:rsidR="00173830" w:rsidRPr="00173830" w:rsidRDefault="00173830" w:rsidP="00173830">
      <w:pPr>
        <w:spacing w:before="240" w:after="240" w:line="480" w:lineRule="auto"/>
        <w:rPr>
          <w:rFonts w:ascii="Times New Roman" w:eastAsia="Times New Roman" w:hAnsi="Times New Roman" w:cs="Times New Roman"/>
          <w:sz w:val="24"/>
          <w:szCs w:val="24"/>
        </w:rPr>
      </w:pPr>
      <w:r w:rsidRPr="00173830">
        <w:rPr>
          <w:rFonts w:ascii="Times New Roman" w:eastAsia="Times New Roman" w:hAnsi="Times New Roman" w:cs="Times New Roman"/>
          <w:b/>
          <w:bCs/>
          <w:color w:val="000000"/>
          <w:sz w:val="24"/>
          <w:szCs w:val="24"/>
          <w:u w:val="single"/>
        </w:rPr>
        <w:t>Conclusion:</w:t>
      </w:r>
    </w:p>
    <w:p w14:paraId="4A569589" w14:textId="7CF53F7A" w:rsidR="00860317" w:rsidRPr="00173830" w:rsidRDefault="00173830" w:rsidP="00173830">
      <w:pPr>
        <w:spacing w:before="240" w:after="240" w:line="480" w:lineRule="auto"/>
        <w:ind w:firstLine="720"/>
        <w:rPr>
          <w:rFonts w:ascii="Times New Roman" w:eastAsia="Times New Roman" w:hAnsi="Times New Roman" w:cs="Times New Roman"/>
          <w:sz w:val="24"/>
          <w:szCs w:val="24"/>
        </w:rPr>
      </w:pPr>
      <w:r w:rsidRPr="00173830">
        <w:rPr>
          <w:rFonts w:ascii="Times New Roman" w:eastAsia="Times New Roman" w:hAnsi="Times New Roman" w:cs="Times New Roman"/>
          <w:color w:val="000000"/>
          <w:sz w:val="24"/>
          <w:szCs w:val="24"/>
        </w:rPr>
        <w:t xml:space="preserve">Combination IV and oral antibiotics is more effective than appendectomy for uncomplicated appendicitis and can </w:t>
      </w:r>
      <w:r w:rsidR="00391419">
        <w:rPr>
          <w:rFonts w:ascii="Times New Roman" w:eastAsia="Times New Roman" w:hAnsi="Times New Roman" w:cs="Times New Roman"/>
          <w:color w:val="000000"/>
          <w:sz w:val="24"/>
          <w:szCs w:val="24"/>
        </w:rPr>
        <w:t xml:space="preserve">reduce surgical interventions and </w:t>
      </w:r>
      <w:r w:rsidRPr="00173830">
        <w:rPr>
          <w:rFonts w:ascii="Times New Roman" w:eastAsia="Times New Roman" w:hAnsi="Times New Roman" w:cs="Times New Roman"/>
          <w:color w:val="000000"/>
          <w:sz w:val="24"/>
          <w:szCs w:val="24"/>
        </w:rPr>
        <w:t>become the mainstay of therapy. Further research should focus on the best antibiotic regimen, duration of therapy, and pediatric populations.</w:t>
      </w:r>
      <w:r w:rsidR="00860317" w:rsidRPr="00253D0C">
        <w:rPr>
          <w:rFonts w:ascii="Times New Roman" w:eastAsia="Times New Roman" w:hAnsi="Times New Roman" w:cs="Times New Roman"/>
          <w:b/>
          <w:bCs/>
          <w:color w:val="000000"/>
          <w:sz w:val="24"/>
          <w:szCs w:val="24"/>
          <w:u w:val="single"/>
        </w:rPr>
        <w:br w:type="page"/>
      </w:r>
    </w:p>
    <w:p w14:paraId="19E1838D" w14:textId="77777777" w:rsidR="00B53D15" w:rsidRPr="00253D0C" w:rsidRDefault="00B53D15" w:rsidP="00CA4073">
      <w:pPr>
        <w:pStyle w:val="NormalWeb"/>
        <w:spacing w:before="240" w:beforeAutospacing="0" w:after="240" w:afterAutospacing="0" w:line="480" w:lineRule="auto"/>
      </w:pPr>
      <w:r w:rsidRPr="00253D0C">
        <w:rPr>
          <w:b/>
        </w:rPr>
        <w:lastRenderedPageBreak/>
        <w:t xml:space="preserve">References (AMA): </w:t>
      </w:r>
    </w:p>
    <w:p w14:paraId="7B806986" w14:textId="77777777" w:rsidR="00B53D15" w:rsidRPr="00253D0C" w:rsidRDefault="00B53D15" w:rsidP="00CA4073">
      <w:pPr>
        <w:numPr>
          <w:ilvl w:val="0"/>
          <w:numId w:val="1"/>
        </w:numPr>
        <w:spacing w:before="240" w:after="0" w:line="480" w:lineRule="auto"/>
        <w:rPr>
          <w:rFonts w:ascii="Times New Roman" w:hAnsi="Times New Roman" w:cs="Times New Roman"/>
          <w:sz w:val="24"/>
          <w:szCs w:val="24"/>
        </w:rPr>
      </w:pPr>
      <w:r w:rsidRPr="00253D0C">
        <w:rPr>
          <w:rFonts w:ascii="Times New Roman" w:hAnsi="Times New Roman" w:cs="Times New Roman"/>
          <w:sz w:val="24"/>
          <w:szCs w:val="24"/>
        </w:rPr>
        <w:t xml:space="preserve">Jones MW, Lopez RA, </w:t>
      </w:r>
      <w:proofErr w:type="spellStart"/>
      <w:r w:rsidRPr="00253D0C">
        <w:rPr>
          <w:rFonts w:ascii="Times New Roman" w:hAnsi="Times New Roman" w:cs="Times New Roman"/>
          <w:sz w:val="24"/>
          <w:szCs w:val="24"/>
        </w:rPr>
        <w:t>Deppen</w:t>
      </w:r>
      <w:proofErr w:type="spellEnd"/>
      <w:r w:rsidRPr="00253D0C">
        <w:rPr>
          <w:rFonts w:ascii="Times New Roman" w:hAnsi="Times New Roman" w:cs="Times New Roman"/>
          <w:sz w:val="24"/>
          <w:szCs w:val="24"/>
        </w:rPr>
        <w:t xml:space="preserve"> JG. Appendicitis. National Center for Biotechnology Information. https://www.ncbi.nlm.nih.gov/books/NBK493193/. Published February 8, 2021. Accessed March 12, 2021. </w:t>
      </w:r>
    </w:p>
    <w:p w14:paraId="085D2774" w14:textId="77777777" w:rsidR="00B53D15" w:rsidRPr="00253D0C" w:rsidRDefault="00B53D15" w:rsidP="00CA4073">
      <w:pPr>
        <w:numPr>
          <w:ilvl w:val="0"/>
          <w:numId w:val="1"/>
        </w:numPr>
        <w:spacing w:after="0" w:line="480" w:lineRule="auto"/>
        <w:rPr>
          <w:rFonts w:ascii="Times New Roman" w:hAnsi="Times New Roman" w:cs="Times New Roman"/>
          <w:sz w:val="24"/>
          <w:szCs w:val="24"/>
        </w:rPr>
      </w:pPr>
      <w:r w:rsidRPr="00253D0C">
        <w:rPr>
          <w:rFonts w:ascii="Times New Roman" w:hAnsi="Times New Roman" w:cs="Times New Roman"/>
          <w:sz w:val="24"/>
          <w:szCs w:val="24"/>
        </w:rPr>
        <w:t xml:space="preserve">Livingston EH. </w:t>
      </w:r>
      <w:proofErr w:type="spellStart"/>
      <w:r w:rsidRPr="00253D0C">
        <w:rPr>
          <w:rFonts w:ascii="Times New Roman" w:hAnsi="Times New Roman" w:cs="Times New Roman"/>
          <w:sz w:val="24"/>
          <w:szCs w:val="24"/>
        </w:rPr>
        <w:t>jamanetwork</w:t>
      </w:r>
      <w:proofErr w:type="spellEnd"/>
      <w:r w:rsidRPr="00253D0C">
        <w:rPr>
          <w:rFonts w:ascii="Times New Roman" w:hAnsi="Times New Roman" w:cs="Times New Roman"/>
          <w:sz w:val="24"/>
          <w:szCs w:val="24"/>
        </w:rPr>
        <w:t xml:space="preserve">. The Journal of the American Medical Association. https://jamanetwork.com/journals/jama/fullarticle/2320317?resultClick=1. Published June 16, 2015. Accessed March 12, 2021. </w:t>
      </w:r>
    </w:p>
    <w:p w14:paraId="78BF44A9" w14:textId="77777777" w:rsidR="00B53D15" w:rsidRPr="00253D0C" w:rsidRDefault="00B53D15" w:rsidP="00CA4073">
      <w:pPr>
        <w:numPr>
          <w:ilvl w:val="0"/>
          <w:numId w:val="1"/>
        </w:numPr>
        <w:spacing w:after="0" w:line="480" w:lineRule="auto"/>
        <w:rPr>
          <w:rFonts w:ascii="Times New Roman" w:hAnsi="Times New Roman" w:cs="Times New Roman"/>
          <w:sz w:val="24"/>
          <w:szCs w:val="24"/>
        </w:rPr>
      </w:pPr>
      <w:r w:rsidRPr="00253D0C">
        <w:rPr>
          <w:rFonts w:ascii="Times New Roman" w:hAnsi="Times New Roman" w:cs="Times New Roman"/>
          <w:sz w:val="24"/>
          <w:szCs w:val="24"/>
        </w:rPr>
        <w:t xml:space="preserve">Becker P, </w:t>
      </w:r>
      <w:proofErr w:type="spellStart"/>
      <w:r w:rsidRPr="00253D0C">
        <w:rPr>
          <w:rFonts w:ascii="Times New Roman" w:hAnsi="Times New Roman" w:cs="Times New Roman"/>
          <w:sz w:val="24"/>
          <w:szCs w:val="24"/>
        </w:rPr>
        <w:t>Fichtner</w:t>
      </w:r>
      <w:proofErr w:type="spellEnd"/>
      <w:r w:rsidRPr="00253D0C">
        <w:rPr>
          <w:rFonts w:ascii="Times New Roman" w:hAnsi="Times New Roman" w:cs="Times New Roman"/>
          <w:sz w:val="24"/>
          <w:szCs w:val="24"/>
        </w:rPr>
        <w:t xml:space="preserve">-Feigl S, Schilling D. Clinical Management of Appendicitis. </w:t>
      </w:r>
      <w:r w:rsidRPr="00253D0C">
        <w:rPr>
          <w:rFonts w:ascii="Times New Roman" w:hAnsi="Times New Roman" w:cs="Times New Roman"/>
          <w:i/>
          <w:sz w:val="24"/>
          <w:szCs w:val="24"/>
        </w:rPr>
        <w:t>Visceral Medicine</w:t>
      </w:r>
      <w:r w:rsidRPr="00253D0C">
        <w:rPr>
          <w:rFonts w:ascii="Times New Roman" w:hAnsi="Times New Roman" w:cs="Times New Roman"/>
          <w:sz w:val="24"/>
          <w:szCs w:val="24"/>
        </w:rPr>
        <w:t xml:space="preserve">. 2018;34(6):453-458. doi:10.1159/000494883 </w:t>
      </w:r>
    </w:p>
    <w:p w14:paraId="5CB9F816" w14:textId="77777777" w:rsidR="00B53D15" w:rsidRPr="00253D0C" w:rsidRDefault="00B53D15" w:rsidP="00CA4073">
      <w:pPr>
        <w:numPr>
          <w:ilvl w:val="0"/>
          <w:numId w:val="1"/>
        </w:numPr>
        <w:spacing w:after="240" w:line="480" w:lineRule="auto"/>
        <w:rPr>
          <w:rFonts w:ascii="Times New Roman" w:hAnsi="Times New Roman" w:cs="Times New Roman"/>
          <w:sz w:val="24"/>
          <w:szCs w:val="24"/>
        </w:rPr>
      </w:pPr>
      <w:r w:rsidRPr="00253D0C">
        <w:rPr>
          <w:rFonts w:ascii="Times New Roman" w:hAnsi="Times New Roman" w:cs="Times New Roman"/>
          <w:sz w:val="24"/>
          <w:szCs w:val="24"/>
        </w:rPr>
        <w:t xml:space="preserve">Wilms IMHA, de Hoog DENM, de Visser DC, </w:t>
      </w:r>
      <w:proofErr w:type="spellStart"/>
      <w:r w:rsidRPr="00253D0C">
        <w:rPr>
          <w:rFonts w:ascii="Times New Roman" w:hAnsi="Times New Roman" w:cs="Times New Roman"/>
          <w:sz w:val="24"/>
          <w:szCs w:val="24"/>
        </w:rPr>
        <w:t>Janzing</w:t>
      </w:r>
      <w:proofErr w:type="spellEnd"/>
      <w:r w:rsidRPr="00253D0C">
        <w:rPr>
          <w:rFonts w:ascii="Times New Roman" w:hAnsi="Times New Roman" w:cs="Times New Roman"/>
          <w:sz w:val="24"/>
          <w:szCs w:val="24"/>
        </w:rPr>
        <w:t xml:space="preserve"> HMJ. Appendectomy versus antibiotic treatment for acute appendicitis. </w:t>
      </w:r>
      <w:r w:rsidRPr="00253D0C">
        <w:rPr>
          <w:rFonts w:ascii="Times New Roman" w:hAnsi="Times New Roman" w:cs="Times New Roman"/>
          <w:i/>
          <w:sz w:val="24"/>
          <w:szCs w:val="24"/>
        </w:rPr>
        <w:t>Cochrane Database of Systematic Reviews</w:t>
      </w:r>
      <w:r w:rsidRPr="00253D0C">
        <w:rPr>
          <w:rFonts w:ascii="Times New Roman" w:hAnsi="Times New Roman" w:cs="Times New Roman"/>
          <w:sz w:val="24"/>
          <w:szCs w:val="24"/>
        </w:rPr>
        <w:t xml:space="preserve">. November 2011. </w:t>
      </w:r>
      <w:proofErr w:type="gramStart"/>
      <w:r w:rsidRPr="00253D0C">
        <w:rPr>
          <w:rFonts w:ascii="Times New Roman" w:hAnsi="Times New Roman" w:cs="Times New Roman"/>
          <w:sz w:val="24"/>
          <w:szCs w:val="24"/>
        </w:rPr>
        <w:t>doi:10.1002/14651858.cd008359.pub2</w:t>
      </w:r>
      <w:proofErr w:type="gramEnd"/>
      <w:r w:rsidRPr="00253D0C">
        <w:rPr>
          <w:rFonts w:ascii="Times New Roman" w:hAnsi="Times New Roman" w:cs="Times New Roman"/>
          <w:sz w:val="24"/>
          <w:szCs w:val="24"/>
        </w:rPr>
        <w:t xml:space="preserve"> </w:t>
      </w:r>
    </w:p>
    <w:p w14:paraId="656F4506" w14:textId="77777777" w:rsidR="00B53D15" w:rsidRPr="00253D0C" w:rsidRDefault="00B53D15" w:rsidP="00CA4073">
      <w:pPr>
        <w:numPr>
          <w:ilvl w:val="0"/>
          <w:numId w:val="1"/>
        </w:numPr>
        <w:spacing w:after="240" w:line="480" w:lineRule="auto"/>
        <w:rPr>
          <w:rFonts w:ascii="Times New Roman" w:hAnsi="Times New Roman" w:cs="Times New Roman"/>
          <w:sz w:val="24"/>
          <w:szCs w:val="24"/>
        </w:rPr>
      </w:pPr>
      <w:r w:rsidRPr="00253D0C">
        <w:rPr>
          <w:rFonts w:ascii="Times New Roman" w:hAnsi="Times New Roman" w:cs="Times New Roman"/>
          <w:color w:val="000000"/>
          <w:sz w:val="24"/>
          <w:szCs w:val="24"/>
        </w:rPr>
        <w:t xml:space="preserve">Whalen K, Finkel R, </w:t>
      </w:r>
      <w:proofErr w:type="spellStart"/>
      <w:r w:rsidRPr="00253D0C">
        <w:rPr>
          <w:rFonts w:ascii="Times New Roman" w:hAnsi="Times New Roman" w:cs="Times New Roman"/>
          <w:color w:val="000000"/>
          <w:sz w:val="24"/>
          <w:szCs w:val="24"/>
        </w:rPr>
        <w:t>Panavelil</w:t>
      </w:r>
      <w:proofErr w:type="spellEnd"/>
      <w:r w:rsidRPr="00253D0C">
        <w:rPr>
          <w:rFonts w:ascii="Times New Roman" w:hAnsi="Times New Roman" w:cs="Times New Roman"/>
          <w:color w:val="000000"/>
          <w:sz w:val="24"/>
          <w:szCs w:val="24"/>
        </w:rPr>
        <w:t xml:space="preserve"> TA. </w:t>
      </w:r>
      <w:r w:rsidRPr="00253D0C">
        <w:rPr>
          <w:rFonts w:ascii="Times New Roman" w:hAnsi="Times New Roman" w:cs="Times New Roman"/>
          <w:i/>
          <w:iCs/>
          <w:color w:val="000000"/>
          <w:sz w:val="24"/>
          <w:szCs w:val="24"/>
        </w:rPr>
        <w:t>Lippincott Illustrated Reviews: Pharmacology Sixth Edition</w:t>
      </w:r>
      <w:r w:rsidRPr="00253D0C">
        <w:rPr>
          <w:rFonts w:ascii="Times New Roman" w:hAnsi="Times New Roman" w:cs="Times New Roman"/>
          <w:color w:val="000000"/>
          <w:sz w:val="24"/>
          <w:szCs w:val="24"/>
        </w:rPr>
        <w:t>. Philadelphia: Wolters Kluwer; 2015.</w:t>
      </w:r>
    </w:p>
    <w:p w14:paraId="78B7D9A2" w14:textId="77777777" w:rsidR="00B53D15" w:rsidRPr="00253D0C" w:rsidRDefault="00064C51" w:rsidP="00CA4073">
      <w:pPr>
        <w:spacing w:line="480" w:lineRule="auto"/>
        <w:rPr>
          <w:rFonts w:ascii="Times New Roman" w:hAnsi="Times New Roman" w:cs="Times New Roman"/>
          <w:sz w:val="24"/>
          <w:szCs w:val="24"/>
        </w:rPr>
      </w:pPr>
      <w:r>
        <w:rPr>
          <w:rFonts w:ascii="Times New Roman" w:hAnsi="Times New Roman" w:cs="Times New Roman"/>
          <w:sz w:val="24"/>
          <w:szCs w:val="24"/>
        </w:rPr>
        <w:pict w14:anchorId="4C37F5E7">
          <v:rect id="_x0000_i1025" style="width:0;height:1.5pt" o:hralign="center" o:hrstd="t" o:hr="t" fillcolor="#a0a0a0" stroked="f"/>
        </w:pict>
      </w:r>
    </w:p>
    <w:p w14:paraId="40250F9E" w14:textId="77777777" w:rsidR="00B53D15" w:rsidRPr="00253D0C" w:rsidRDefault="00B53D15" w:rsidP="00CA4073">
      <w:pPr>
        <w:spacing w:line="480" w:lineRule="auto"/>
        <w:jc w:val="center"/>
        <w:rPr>
          <w:rFonts w:ascii="Times New Roman" w:hAnsi="Times New Roman" w:cs="Times New Roman"/>
          <w:sz w:val="24"/>
          <w:szCs w:val="24"/>
        </w:rPr>
      </w:pPr>
      <w:r w:rsidRPr="00253D0C">
        <w:rPr>
          <w:rFonts w:ascii="Times New Roman" w:hAnsi="Times New Roman" w:cs="Times New Roman"/>
          <w:sz w:val="24"/>
          <w:szCs w:val="24"/>
        </w:rPr>
        <w:t>ARTICLES</w:t>
      </w:r>
    </w:p>
    <w:p w14:paraId="68D4EC4C" w14:textId="77777777" w:rsidR="00B53D15" w:rsidRPr="00253D0C" w:rsidRDefault="00B53D15" w:rsidP="00CA4073">
      <w:pPr>
        <w:numPr>
          <w:ilvl w:val="0"/>
          <w:numId w:val="1"/>
        </w:numPr>
        <w:spacing w:before="240" w:after="0" w:line="480" w:lineRule="auto"/>
        <w:rPr>
          <w:rFonts w:ascii="Times New Roman" w:hAnsi="Times New Roman" w:cs="Times New Roman"/>
          <w:sz w:val="24"/>
          <w:szCs w:val="24"/>
        </w:rPr>
      </w:pPr>
      <w:proofErr w:type="spellStart"/>
      <w:r w:rsidRPr="00253D0C">
        <w:rPr>
          <w:rFonts w:ascii="Times New Roman" w:hAnsi="Times New Roman" w:cs="Times New Roman"/>
          <w:sz w:val="24"/>
          <w:szCs w:val="24"/>
        </w:rPr>
        <w:t>Flum</w:t>
      </w:r>
      <w:proofErr w:type="spellEnd"/>
      <w:r w:rsidRPr="00253D0C">
        <w:rPr>
          <w:rFonts w:ascii="Times New Roman" w:hAnsi="Times New Roman" w:cs="Times New Roman"/>
          <w:sz w:val="24"/>
          <w:szCs w:val="24"/>
        </w:rPr>
        <w:t xml:space="preserve"> DR, Davidson GH, </w:t>
      </w:r>
      <w:proofErr w:type="spellStart"/>
      <w:r w:rsidRPr="00253D0C">
        <w:rPr>
          <w:rFonts w:ascii="Times New Roman" w:hAnsi="Times New Roman" w:cs="Times New Roman"/>
          <w:sz w:val="24"/>
          <w:szCs w:val="24"/>
        </w:rPr>
        <w:t>Monsell</w:t>
      </w:r>
      <w:proofErr w:type="spellEnd"/>
      <w:r w:rsidRPr="00253D0C">
        <w:rPr>
          <w:rFonts w:ascii="Times New Roman" w:hAnsi="Times New Roman" w:cs="Times New Roman"/>
          <w:sz w:val="24"/>
          <w:szCs w:val="24"/>
        </w:rPr>
        <w:t xml:space="preserve"> SE, et al. A Randomized Trial Comparing Antibiotics with Appendectomy for Appendicitis. </w:t>
      </w:r>
      <w:r w:rsidRPr="00253D0C">
        <w:rPr>
          <w:rFonts w:ascii="Times New Roman" w:hAnsi="Times New Roman" w:cs="Times New Roman"/>
          <w:i/>
          <w:sz w:val="24"/>
          <w:szCs w:val="24"/>
        </w:rPr>
        <w:t>The New England Journal of Medicine</w:t>
      </w:r>
      <w:r w:rsidRPr="00253D0C">
        <w:rPr>
          <w:rFonts w:ascii="Times New Roman" w:hAnsi="Times New Roman" w:cs="Times New Roman"/>
          <w:sz w:val="24"/>
          <w:szCs w:val="24"/>
        </w:rPr>
        <w:t xml:space="preserve">. 2020;383(20):1907-1919. doi:10.1056/nejmoa2014320 </w:t>
      </w:r>
    </w:p>
    <w:p w14:paraId="4B7A1FE3" w14:textId="77777777" w:rsidR="00B53D15" w:rsidRPr="00253D0C" w:rsidRDefault="00B53D15" w:rsidP="00CA4073">
      <w:pPr>
        <w:numPr>
          <w:ilvl w:val="0"/>
          <w:numId w:val="1"/>
        </w:numPr>
        <w:spacing w:after="0" w:line="480" w:lineRule="auto"/>
        <w:rPr>
          <w:rFonts w:ascii="Times New Roman" w:hAnsi="Times New Roman" w:cs="Times New Roman"/>
          <w:sz w:val="24"/>
          <w:szCs w:val="24"/>
        </w:rPr>
      </w:pPr>
      <w:proofErr w:type="spellStart"/>
      <w:r w:rsidRPr="00253D0C">
        <w:rPr>
          <w:rFonts w:ascii="Times New Roman" w:hAnsi="Times New Roman" w:cs="Times New Roman"/>
          <w:sz w:val="24"/>
          <w:szCs w:val="24"/>
        </w:rPr>
        <w:t>Salminen</w:t>
      </w:r>
      <w:proofErr w:type="spellEnd"/>
      <w:r w:rsidRPr="00253D0C">
        <w:rPr>
          <w:rFonts w:ascii="Times New Roman" w:hAnsi="Times New Roman" w:cs="Times New Roman"/>
          <w:sz w:val="24"/>
          <w:szCs w:val="24"/>
        </w:rPr>
        <w:t xml:space="preserve"> P, </w:t>
      </w:r>
      <w:proofErr w:type="spellStart"/>
      <w:r w:rsidRPr="00253D0C">
        <w:rPr>
          <w:rFonts w:ascii="Times New Roman" w:hAnsi="Times New Roman" w:cs="Times New Roman"/>
          <w:sz w:val="24"/>
          <w:szCs w:val="24"/>
        </w:rPr>
        <w:t>Paajanen</w:t>
      </w:r>
      <w:proofErr w:type="spellEnd"/>
      <w:r w:rsidRPr="00253D0C">
        <w:rPr>
          <w:rFonts w:ascii="Times New Roman" w:hAnsi="Times New Roman" w:cs="Times New Roman"/>
          <w:sz w:val="24"/>
          <w:szCs w:val="24"/>
        </w:rPr>
        <w:t xml:space="preserve"> H, </w:t>
      </w:r>
      <w:proofErr w:type="spellStart"/>
      <w:r w:rsidRPr="00253D0C">
        <w:rPr>
          <w:rFonts w:ascii="Times New Roman" w:hAnsi="Times New Roman" w:cs="Times New Roman"/>
          <w:sz w:val="24"/>
          <w:szCs w:val="24"/>
        </w:rPr>
        <w:t>Rautio</w:t>
      </w:r>
      <w:proofErr w:type="spellEnd"/>
      <w:r w:rsidRPr="00253D0C">
        <w:rPr>
          <w:rFonts w:ascii="Times New Roman" w:hAnsi="Times New Roman" w:cs="Times New Roman"/>
          <w:sz w:val="24"/>
          <w:szCs w:val="24"/>
        </w:rPr>
        <w:t xml:space="preserve"> T, et al. Antibiotic Therapy vs. Appendectomy for Treatment of Uncomplicated Acute Appendicitis: The APPAC Randomized Clinical </w:t>
      </w:r>
      <w:r w:rsidRPr="00253D0C">
        <w:rPr>
          <w:rFonts w:ascii="Times New Roman" w:hAnsi="Times New Roman" w:cs="Times New Roman"/>
          <w:sz w:val="24"/>
          <w:szCs w:val="24"/>
        </w:rPr>
        <w:lastRenderedPageBreak/>
        <w:t xml:space="preserve">Trial. </w:t>
      </w:r>
      <w:r w:rsidRPr="00253D0C">
        <w:rPr>
          <w:rFonts w:ascii="Times New Roman" w:hAnsi="Times New Roman" w:cs="Times New Roman"/>
          <w:i/>
          <w:sz w:val="24"/>
          <w:szCs w:val="24"/>
        </w:rPr>
        <w:t>The Journal of the American Medical Association</w:t>
      </w:r>
      <w:r w:rsidRPr="00253D0C">
        <w:rPr>
          <w:rFonts w:ascii="Times New Roman" w:hAnsi="Times New Roman" w:cs="Times New Roman"/>
          <w:sz w:val="24"/>
          <w:szCs w:val="24"/>
        </w:rPr>
        <w:t xml:space="preserve">. 2015; 313(23):2340-2348. doi:10.1201/9780429316944-18 </w:t>
      </w:r>
    </w:p>
    <w:p w14:paraId="2726201B" w14:textId="77777777" w:rsidR="00B53D15" w:rsidRPr="00253D0C" w:rsidRDefault="00B53D15" w:rsidP="00CA4073">
      <w:pPr>
        <w:numPr>
          <w:ilvl w:val="0"/>
          <w:numId w:val="1"/>
        </w:numPr>
        <w:spacing w:after="0" w:line="480" w:lineRule="auto"/>
        <w:rPr>
          <w:rFonts w:ascii="Times New Roman" w:hAnsi="Times New Roman" w:cs="Times New Roman"/>
          <w:sz w:val="24"/>
          <w:szCs w:val="24"/>
        </w:rPr>
      </w:pPr>
      <w:proofErr w:type="spellStart"/>
      <w:r w:rsidRPr="00253D0C">
        <w:rPr>
          <w:rFonts w:ascii="Times New Roman" w:hAnsi="Times New Roman" w:cs="Times New Roman"/>
          <w:sz w:val="24"/>
          <w:szCs w:val="24"/>
        </w:rPr>
        <w:t>Salminen</w:t>
      </w:r>
      <w:proofErr w:type="spellEnd"/>
      <w:r w:rsidRPr="00253D0C">
        <w:rPr>
          <w:rFonts w:ascii="Times New Roman" w:hAnsi="Times New Roman" w:cs="Times New Roman"/>
          <w:sz w:val="24"/>
          <w:szCs w:val="24"/>
        </w:rPr>
        <w:t xml:space="preserve"> P, Tuominen R, </w:t>
      </w:r>
      <w:proofErr w:type="spellStart"/>
      <w:r w:rsidRPr="00253D0C">
        <w:rPr>
          <w:rFonts w:ascii="Times New Roman" w:hAnsi="Times New Roman" w:cs="Times New Roman"/>
          <w:sz w:val="24"/>
          <w:szCs w:val="24"/>
        </w:rPr>
        <w:t>Paajanen</w:t>
      </w:r>
      <w:proofErr w:type="spellEnd"/>
      <w:r w:rsidRPr="00253D0C">
        <w:rPr>
          <w:rFonts w:ascii="Times New Roman" w:hAnsi="Times New Roman" w:cs="Times New Roman"/>
          <w:sz w:val="24"/>
          <w:szCs w:val="24"/>
        </w:rPr>
        <w:t xml:space="preserve"> H, et al. Five-Year Follow-up of Antibiotic Therapy for Uncomplicated Acute Appendicitis in the APPAC Randomized Clinical Trial. </w:t>
      </w:r>
      <w:r w:rsidRPr="00253D0C">
        <w:rPr>
          <w:rFonts w:ascii="Times New Roman" w:hAnsi="Times New Roman" w:cs="Times New Roman"/>
          <w:i/>
          <w:sz w:val="24"/>
          <w:szCs w:val="24"/>
        </w:rPr>
        <w:t>JAMA</w:t>
      </w:r>
      <w:r w:rsidRPr="00253D0C">
        <w:rPr>
          <w:rFonts w:ascii="Times New Roman" w:hAnsi="Times New Roman" w:cs="Times New Roman"/>
          <w:sz w:val="24"/>
          <w:szCs w:val="24"/>
        </w:rPr>
        <w:t xml:space="preserve">. 2018;320(12):1259-1265. doi:10.1001/jama.2018.13201 </w:t>
      </w:r>
    </w:p>
    <w:p w14:paraId="7CAA8113" w14:textId="77777777" w:rsidR="00B53D15" w:rsidRPr="00253D0C" w:rsidRDefault="00B53D15" w:rsidP="00CA4073">
      <w:pPr>
        <w:numPr>
          <w:ilvl w:val="0"/>
          <w:numId w:val="1"/>
        </w:numPr>
        <w:shd w:val="clear" w:color="auto" w:fill="FFFFFF"/>
        <w:spacing w:after="0" w:line="480" w:lineRule="auto"/>
        <w:rPr>
          <w:rFonts w:ascii="Times New Roman" w:hAnsi="Times New Roman" w:cs="Times New Roman"/>
          <w:sz w:val="24"/>
          <w:szCs w:val="24"/>
          <w:highlight w:val="white"/>
        </w:rPr>
      </w:pPr>
      <w:proofErr w:type="spellStart"/>
      <w:r w:rsidRPr="00253D0C">
        <w:rPr>
          <w:rFonts w:ascii="Times New Roman" w:hAnsi="Times New Roman" w:cs="Times New Roman"/>
          <w:sz w:val="24"/>
          <w:szCs w:val="24"/>
          <w:highlight w:val="white"/>
        </w:rPr>
        <w:t>Sippola</w:t>
      </w:r>
      <w:proofErr w:type="spellEnd"/>
      <w:r w:rsidRPr="00253D0C">
        <w:rPr>
          <w:rFonts w:ascii="Times New Roman" w:hAnsi="Times New Roman" w:cs="Times New Roman"/>
          <w:sz w:val="24"/>
          <w:szCs w:val="24"/>
          <w:highlight w:val="white"/>
        </w:rPr>
        <w:t xml:space="preserve"> S, </w:t>
      </w:r>
      <w:proofErr w:type="spellStart"/>
      <w:r w:rsidRPr="00253D0C">
        <w:rPr>
          <w:rFonts w:ascii="Times New Roman" w:hAnsi="Times New Roman" w:cs="Times New Roman"/>
          <w:sz w:val="24"/>
          <w:szCs w:val="24"/>
          <w:highlight w:val="white"/>
        </w:rPr>
        <w:t>Haijanen</w:t>
      </w:r>
      <w:proofErr w:type="spellEnd"/>
      <w:r w:rsidRPr="00253D0C">
        <w:rPr>
          <w:rFonts w:ascii="Times New Roman" w:hAnsi="Times New Roman" w:cs="Times New Roman"/>
          <w:sz w:val="24"/>
          <w:szCs w:val="24"/>
          <w:highlight w:val="white"/>
        </w:rPr>
        <w:t xml:space="preserve"> J, </w:t>
      </w:r>
      <w:proofErr w:type="spellStart"/>
      <w:r w:rsidRPr="00253D0C">
        <w:rPr>
          <w:rFonts w:ascii="Times New Roman" w:hAnsi="Times New Roman" w:cs="Times New Roman"/>
          <w:sz w:val="24"/>
          <w:szCs w:val="24"/>
          <w:highlight w:val="white"/>
        </w:rPr>
        <w:t>Viinikainen</w:t>
      </w:r>
      <w:proofErr w:type="spellEnd"/>
      <w:r w:rsidRPr="00253D0C">
        <w:rPr>
          <w:rFonts w:ascii="Times New Roman" w:hAnsi="Times New Roman" w:cs="Times New Roman"/>
          <w:sz w:val="24"/>
          <w:szCs w:val="24"/>
          <w:highlight w:val="white"/>
        </w:rPr>
        <w:t xml:space="preserve"> L, et al. Quality of Life and Patient Satisfaction at 7-Year Follow-up of Antibiotic Therapy vs Appendectomy for Uncomplicated Acute Appendicitis: A Secondary Analysis of a Randomized Clinical Trial. </w:t>
      </w:r>
      <w:r w:rsidRPr="00253D0C">
        <w:rPr>
          <w:rFonts w:ascii="Times New Roman" w:hAnsi="Times New Roman" w:cs="Times New Roman"/>
          <w:i/>
          <w:sz w:val="24"/>
          <w:szCs w:val="24"/>
          <w:highlight w:val="white"/>
        </w:rPr>
        <w:t>JAMA Surg</w:t>
      </w:r>
      <w:r w:rsidRPr="00253D0C">
        <w:rPr>
          <w:rFonts w:ascii="Times New Roman" w:hAnsi="Times New Roman" w:cs="Times New Roman"/>
          <w:sz w:val="24"/>
          <w:szCs w:val="24"/>
          <w:highlight w:val="white"/>
        </w:rPr>
        <w:t xml:space="preserve">. 2020;155(4):283-289. doi:10.1001/jamasurg.2019.6028 </w:t>
      </w:r>
    </w:p>
    <w:p w14:paraId="3426AADE" w14:textId="77777777" w:rsidR="00B53D15" w:rsidRPr="00253D0C" w:rsidRDefault="00B53D15" w:rsidP="00CA4073">
      <w:pPr>
        <w:numPr>
          <w:ilvl w:val="0"/>
          <w:numId w:val="1"/>
        </w:numPr>
        <w:spacing w:after="0" w:line="480" w:lineRule="auto"/>
        <w:rPr>
          <w:rFonts w:ascii="Times New Roman" w:hAnsi="Times New Roman" w:cs="Times New Roman"/>
          <w:sz w:val="24"/>
          <w:szCs w:val="24"/>
          <w:highlight w:val="white"/>
        </w:rPr>
      </w:pPr>
      <w:r w:rsidRPr="00253D0C">
        <w:rPr>
          <w:rFonts w:ascii="Times New Roman" w:hAnsi="Times New Roman" w:cs="Times New Roman"/>
          <w:sz w:val="24"/>
          <w:szCs w:val="24"/>
          <w:highlight w:val="white"/>
        </w:rPr>
        <w:t xml:space="preserve">Park HC, Kim MJ, Lee BH. Randomized clinical trial of antibiotic therapy for uncomplicated appendicitis. </w:t>
      </w:r>
      <w:r w:rsidRPr="00253D0C">
        <w:rPr>
          <w:rFonts w:ascii="Times New Roman" w:hAnsi="Times New Roman" w:cs="Times New Roman"/>
          <w:i/>
          <w:sz w:val="24"/>
          <w:szCs w:val="24"/>
          <w:highlight w:val="white"/>
        </w:rPr>
        <w:t>British Journal of Surgery</w:t>
      </w:r>
      <w:r w:rsidRPr="00253D0C">
        <w:rPr>
          <w:rFonts w:ascii="Times New Roman" w:hAnsi="Times New Roman" w:cs="Times New Roman"/>
          <w:sz w:val="24"/>
          <w:szCs w:val="24"/>
          <w:highlight w:val="white"/>
        </w:rPr>
        <w:t xml:space="preserve">. 2017;104(13):1785-1790. doi:10.1002/bjs.10660 </w:t>
      </w:r>
    </w:p>
    <w:p w14:paraId="4A75CEF4" w14:textId="77777777" w:rsidR="00B53D15" w:rsidRPr="00253D0C" w:rsidRDefault="00B53D15" w:rsidP="00CA4073">
      <w:pPr>
        <w:numPr>
          <w:ilvl w:val="0"/>
          <w:numId w:val="1"/>
        </w:numPr>
        <w:spacing w:after="0" w:line="480" w:lineRule="auto"/>
        <w:rPr>
          <w:rFonts w:ascii="Times New Roman" w:hAnsi="Times New Roman" w:cs="Times New Roman"/>
          <w:sz w:val="24"/>
          <w:szCs w:val="24"/>
        </w:rPr>
      </w:pPr>
      <w:r w:rsidRPr="00253D0C">
        <w:rPr>
          <w:rFonts w:ascii="Times New Roman" w:hAnsi="Times New Roman" w:cs="Times New Roman"/>
          <w:sz w:val="24"/>
          <w:szCs w:val="24"/>
          <w:highlight w:val="white"/>
        </w:rPr>
        <w:t xml:space="preserve">Vons C, Barry C, </w:t>
      </w:r>
      <w:proofErr w:type="spellStart"/>
      <w:r w:rsidRPr="00253D0C">
        <w:rPr>
          <w:rFonts w:ascii="Times New Roman" w:hAnsi="Times New Roman" w:cs="Times New Roman"/>
          <w:sz w:val="24"/>
          <w:szCs w:val="24"/>
          <w:highlight w:val="white"/>
        </w:rPr>
        <w:t>Maitre</w:t>
      </w:r>
      <w:proofErr w:type="spellEnd"/>
      <w:r w:rsidRPr="00253D0C">
        <w:rPr>
          <w:rFonts w:ascii="Times New Roman" w:hAnsi="Times New Roman" w:cs="Times New Roman"/>
          <w:sz w:val="24"/>
          <w:szCs w:val="24"/>
          <w:highlight w:val="white"/>
        </w:rPr>
        <w:t xml:space="preserve"> S, et al. Amoxicillin plus clavulanic acid versus </w:t>
      </w:r>
      <w:r w:rsidRPr="00253D0C">
        <w:rPr>
          <w:rFonts w:ascii="Times New Roman" w:hAnsi="Times New Roman" w:cs="Times New Roman"/>
          <w:sz w:val="24"/>
          <w:szCs w:val="24"/>
        </w:rPr>
        <w:t xml:space="preserve">Initial antibiotic treatment for acute simple appendicitis in children is safe: Short-term results from a multicenter, prospective cohort study </w:t>
      </w:r>
      <w:r w:rsidRPr="00253D0C">
        <w:rPr>
          <w:rFonts w:ascii="Times New Roman" w:hAnsi="Times New Roman" w:cs="Times New Roman"/>
          <w:sz w:val="24"/>
          <w:szCs w:val="24"/>
          <w:highlight w:val="white"/>
        </w:rPr>
        <w:t xml:space="preserve">appendicectomy for treatment of acute uncomplicated appendicitis: an open-label, non-inferiority, </w:t>
      </w:r>
      <w:proofErr w:type="spellStart"/>
      <w:r w:rsidRPr="00253D0C">
        <w:rPr>
          <w:rFonts w:ascii="Times New Roman" w:hAnsi="Times New Roman" w:cs="Times New Roman"/>
          <w:sz w:val="24"/>
          <w:szCs w:val="24"/>
          <w:highlight w:val="white"/>
        </w:rPr>
        <w:t>randomised</w:t>
      </w:r>
      <w:proofErr w:type="spellEnd"/>
      <w:r w:rsidRPr="00253D0C">
        <w:rPr>
          <w:rFonts w:ascii="Times New Roman" w:hAnsi="Times New Roman" w:cs="Times New Roman"/>
          <w:sz w:val="24"/>
          <w:szCs w:val="24"/>
          <w:highlight w:val="white"/>
        </w:rPr>
        <w:t xml:space="preserve"> controlled trial. </w:t>
      </w:r>
      <w:r w:rsidRPr="00253D0C">
        <w:rPr>
          <w:rFonts w:ascii="Times New Roman" w:hAnsi="Times New Roman" w:cs="Times New Roman"/>
          <w:i/>
          <w:sz w:val="24"/>
          <w:szCs w:val="24"/>
          <w:highlight w:val="white"/>
        </w:rPr>
        <w:t>The Lancet</w:t>
      </w:r>
      <w:r w:rsidRPr="00253D0C">
        <w:rPr>
          <w:rFonts w:ascii="Times New Roman" w:hAnsi="Times New Roman" w:cs="Times New Roman"/>
          <w:sz w:val="24"/>
          <w:szCs w:val="24"/>
          <w:highlight w:val="white"/>
        </w:rPr>
        <w:t xml:space="preserve">. 2011;377(9777):1573-1579. doi:10.1016/s0140-6736(11)60410-8 </w:t>
      </w:r>
    </w:p>
    <w:p w14:paraId="24914B59" w14:textId="77777777" w:rsidR="00B53D15" w:rsidRPr="00253D0C" w:rsidRDefault="00B53D15" w:rsidP="00CA4073">
      <w:pPr>
        <w:numPr>
          <w:ilvl w:val="0"/>
          <w:numId w:val="1"/>
        </w:numPr>
        <w:spacing w:after="0" w:line="480" w:lineRule="auto"/>
        <w:rPr>
          <w:rFonts w:ascii="Times New Roman" w:hAnsi="Times New Roman" w:cs="Times New Roman"/>
          <w:sz w:val="24"/>
          <w:szCs w:val="24"/>
          <w:highlight w:val="white"/>
        </w:rPr>
      </w:pPr>
      <w:proofErr w:type="spellStart"/>
      <w:r w:rsidRPr="00253D0C">
        <w:rPr>
          <w:rFonts w:ascii="Times New Roman" w:hAnsi="Times New Roman" w:cs="Times New Roman"/>
          <w:sz w:val="24"/>
          <w:szCs w:val="24"/>
          <w:highlight w:val="white"/>
        </w:rPr>
        <w:t>Sippola</w:t>
      </w:r>
      <w:proofErr w:type="spellEnd"/>
      <w:r w:rsidRPr="00253D0C">
        <w:rPr>
          <w:rFonts w:ascii="Times New Roman" w:hAnsi="Times New Roman" w:cs="Times New Roman"/>
          <w:sz w:val="24"/>
          <w:szCs w:val="24"/>
          <w:highlight w:val="white"/>
        </w:rPr>
        <w:t xml:space="preserve"> S, </w:t>
      </w:r>
      <w:proofErr w:type="spellStart"/>
      <w:r w:rsidRPr="00253D0C">
        <w:rPr>
          <w:rFonts w:ascii="Times New Roman" w:hAnsi="Times New Roman" w:cs="Times New Roman"/>
          <w:sz w:val="24"/>
          <w:szCs w:val="24"/>
          <w:highlight w:val="white"/>
        </w:rPr>
        <w:t>Haijanen</w:t>
      </w:r>
      <w:proofErr w:type="spellEnd"/>
      <w:r w:rsidRPr="00253D0C">
        <w:rPr>
          <w:rFonts w:ascii="Times New Roman" w:hAnsi="Times New Roman" w:cs="Times New Roman"/>
          <w:sz w:val="24"/>
          <w:szCs w:val="24"/>
          <w:highlight w:val="white"/>
        </w:rPr>
        <w:t xml:space="preserve"> J, </w:t>
      </w:r>
      <w:proofErr w:type="spellStart"/>
      <w:r w:rsidRPr="00253D0C">
        <w:rPr>
          <w:rFonts w:ascii="Times New Roman" w:hAnsi="Times New Roman" w:cs="Times New Roman"/>
          <w:sz w:val="24"/>
          <w:szCs w:val="24"/>
          <w:highlight w:val="white"/>
        </w:rPr>
        <w:t>Grönroos</w:t>
      </w:r>
      <w:proofErr w:type="spellEnd"/>
      <w:r w:rsidRPr="00253D0C">
        <w:rPr>
          <w:rFonts w:ascii="Times New Roman" w:hAnsi="Times New Roman" w:cs="Times New Roman"/>
          <w:sz w:val="24"/>
          <w:szCs w:val="24"/>
          <w:highlight w:val="white"/>
        </w:rPr>
        <w:t xml:space="preserve"> J, et al. Effect of Oral Moxifloxacin vs Intravenous Ertapenem Plus Oral Levofloxacin for Treatment of Uncomplicated Acute Appendicitis. </w:t>
      </w:r>
      <w:r w:rsidRPr="00253D0C">
        <w:rPr>
          <w:rFonts w:ascii="Times New Roman" w:hAnsi="Times New Roman" w:cs="Times New Roman"/>
          <w:i/>
          <w:sz w:val="24"/>
          <w:szCs w:val="24"/>
          <w:highlight w:val="white"/>
        </w:rPr>
        <w:t>JAMA</w:t>
      </w:r>
      <w:r w:rsidRPr="00253D0C">
        <w:rPr>
          <w:rFonts w:ascii="Times New Roman" w:hAnsi="Times New Roman" w:cs="Times New Roman"/>
          <w:sz w:val="24"/>
          <w:szCs w:val="24"/>
          <w:highlight w:val="white"/>
        </w:rPr>
        <w:t xml:space="preserve">. 2021;325(4):353-362. doi:10.1001/jama.2020.23525 </w:t>
      </w:r>
    </w:p>
    <w:p w14:paraId="75044D9A" w14:textId="77777777" w:rsidR="00B53D15" w:rsidRPr="00253D0C" w:rsidRDefault="00B53D15" w:rsidP="00CA4073">
      <w:pPr>
        <w:numPr>
          <w:ilvl w:val="0"/>
          <w:numId w:val="1"/>
        </w:numPr>
        <w:spacing w:after="0" w:line="480" w:lineRule="auto"/>
        <w:rPr>
          <w:rFonts w:ascii="Times New Roman" w:hAnsi="Times New Roman" w:cs="Times New Roman"/>
          <w:sz w:val="24"/>
          <w:szCs w:val="24"/>
          <w:highlight w:val="white"/>
        </w:rPr>
      </w:pPr>
      <w:r w:rsidRPr="00253D0C">
        <w:rPr>
          <w:rFonts w:ascii="Times New Roman" w:eastAsia="Gungsuh" w:hAnsi="Times New Roman" w:cs="Times New Roman"/>
          <w:sz w:val="24"/>
          <w:szCs w:val="24"/>
          <w:highlight w:val="white"/>
        </w:rPr>
        <w:t xml:space="preserve">Park H-C, Kim MJ, Lee BH. The outcome of antibiotic therapy for uncomplicated appendicitis with diameters ≤10 mm. </w:t>
      </w:r>
      <w:r w:rsidRPr="00253D0C">
        <w:rPr>
          <w:rFonts w:ascii="Times New Roman" w:hAnsi="Times New Roman" w:cs="Times New Roman"/>
          <w:i/>
          <w:sz w:val="24"/>
          <w:szCs w:val="24"/>
          <w:highlight w:val="white"/>
        </w:rPr>
        <w:t>International Journal of Surgery</w:t>
      </w:r>
      <w:r w:rsidRPr="00253D0C">
        <w:rPr>
          <w:rFonts w:ascii="Times New Roman" w:hAnsi="Times New Roman" w:cs="Times New Roman"/>
          <w:sz w:val="24"/>
          <w:szCs w:val="24"/>
          <w:highlight w:val="white"/>
        </w:rPr>
        <w:t xml:space="preserve">. 2014;12(9):897-900. </w:t>
      </w:r>
      <w:proofErr w:type="gramStart"/>
      <w:r w:rsidRPr="00253D0C">
        <w:rPr>
          <w:rFonts w:ascii="Times New Roman" w:hAnsi="Times New Roman" w:cs="Times New Roman"/>
          <w:sz w:val="24"/>
          <w:szCs w:val="24"/>
          <w:highlight w:val="white"/>
        </w:rPr>
        <w:t>doi:10.1016/j.ijsu</w:t>
      </w:r>
      <w:proofErr w:type="gramEnd"/>
      <w:r w:rsidRPr="00253D0C">
        <w:rPr>
          <w:rFonts w:ascii="Times New Roman" w:hAnsi="Times New Roman" w:cs="Times New Roman"/>
          <w:sz w:val="24"/>
          <w:szCs w:val="24"/>
          <w:highlight w:val="white"/>
        </w:rPr>
        <w:t xml:space="preserve">.2014.07.011 </w:t>
      </w:r>
    </w:p>
    <w:p w14:paraId="4121F698" w14:textId="77777777" w:rsidR="00B53D15" w:rsidRPr="00253D0C" w:rsidRDefault="00B53D15" w:rsidP="00CA4073">
      <w:pPr>
        <w:numPr>
          <w:ilvl w:val="0"/>
          <w:numId w:val="1"/>
        </w:numPr>
        <w:spacing w:after="0" w:line="480" w:lineRule="auto"/>
        <w:rPr>
          <w:rFonts w:ascii="Times New Roman" w:hAnsi="Times New Roman" w:cs="Times New Roman"/>
          <w:sz w:val="24"/>
          <w:szCs w:val="24"/>
          <w:highlight w:val="white"/>
        </w:rPr>
      </w:pPr>
      <w:proofErr w:type="spellStart"/>
      <w:r w:rsidRPr="00253D0C">
        <w:rPr>
          <w:rFonts w:ascii="Times New Roman" w:hAnsi="Times New Roman" w:cs="Times New Roman"/>
          <w:sz w:val="24"/>
          <w:szCs w:val="24"/>
          <w:highlight w:val="white"/>
        </w:rPr>
        <w:lastRenderedPageBreak/>
        <w:t>Allievi</w:t>
      </w:r>
      <w:proofErr w:type="spellEnd"/>
      <w:r w:rsidRPr="00253D0C">
        <w:rPr>
          <w:rFonts w:ascii="Times New Roman" w:hAnsi="Times New Roman" w:cs="Times New Roman"/>
          <w:sz w:val="24"/>
          <w:szCs w:val="24"/>
          <w:highlight w:val="white"/>
        </w:rPr>
        <w:t xml:space="preserve"> N, Harbi A, </w:t>
      </w:r>
      <w:proofErr w:type="spellStart"/>
      <w:r w:rsidRPr="00253D0C">
        <w:rPr>
          <w:rFonts w:ascii="Times New Roman" w:hAnsi="Times New Roman" w:cs="Times New Roman"/>
          <w:sz w:val="24"/>
          <w:szCs w:val="24"/>
          <w:highlight w:val="white"/>
        </w:rPr>
        <w:t>Ceresoli</w:t>
      </w:r>
      <w:proofErr w:type="spellEnd"/>
      <w:r w:rsidRPr="00253D0C">
        <w:rPr>
          <w:rFonts w:ascii="Times New Roman" w:hAnsi="Times New Roman" w:cs="Times New Roman"/>
          <w:sz w:val="24"/>
          <w:szCs w:val="24"/>
          <w:highlight w:val="white"/>
        </w:rPr>
        <w:t xml:space="preserve"> M, et al. Acute Appendicitis: Still a Surgical Disease? Results from a Propensity Score-Based Outcome Analysis of Conservative Versus Surgical Management from a Prospective Database. </w:t>
      </w:r>
      <w:r w:rsidRPr="00253D0C">
        <w:rPr>
          <w:rFonts w:ascii="Times New Roman" w:hAnsi="Times New Roman" w:cs="Times New Roman"/>
          <w:i/>
          <w:sz w:val="24"/>
          <w:szCs w:val="24"/>
          <w:highlight w:val="white"/>
        </w:rPr>
        <w:t>World Journal of Surgery</w:t>
      </w:r>
      <w:r w:rsidRPr="00253D0C">
        <w:rPr>
          <w:rFonts w:ascii="Times New Roman" w:hAnsi="Times New Roman" w:cs="Times New Roman"/>
          <w:sz w:val="24"/>
          <w:szCs w:val="24"/>
          <w:highlight w:val="white"/>
        </w:rPr>
        <w:t xml:space="preserve">. 2017;41(11):2697-2705. doi:10.1007/s00268-017-4094-4 </w:t>
      </w:r>
    </w:p>
    <w:p w14:paraId="4EFE038E" w14:textId="77777777" w:rsidR="00B53D15" w:rsidRPr="00253D0C" w:rsidRDefault="00B53D15" w:rsidP="00CA4073">
      <w:pPr>
        <w:numPr>
          <w:ilvl w:val="0"/>
          <w:numId w:val="1"/>
        </w:numPr>
        <w:spacing w:after="0" w:line="480" w:lineRule="auto"/>
        <w:rPr>
          <w:rFonts w:ascii="Times New Roman" w:hAnsi="Times New Roman" w:cs="Times New Roman"/>
          <w:sz w:val="24"/>
          <w:szCs w:val="24"/>
          <w:highlight w:val="white"/>
        </w:rPr>
      </w:pPr>
      <w:r w:rsidRPr="00253D0C">
        <w:rPr>
          <w:rFonts w:ascii="Times New Roman" w:hAnsi="Times New Roman" w:cs="Times New Roman"/>
          <w:sz w:val="24"/>
          <w:szCs w:val="24"/>
          <w:highlight w:val="white"/>
        </w:rPr>
        <w:t xml:space="preserve">Tanaka Y, Uchida H, Kawashima H, et al. More than one-third of successfully nonoperatively treated patients with complicated appendicitis experienced recurrent appendicitis: Is interval appendectomy necessary? Journal of Pediatric Surgery. 2016;51(12):1957-1961. </w:t>
      </w:r>
      <w:proofErr w:type="gramStart"/>
      <w:r w:rsidRPr="00253D0C">
        <w:rPr>
          <w:rFonts w:ascii="Times New Roman" w:hAnsi="Times New Roman" w:cs="Times New Roman"/>
          <w:sz w:val="24"/>
          <w:szCs w:val="24"/>
          <w:highlight w:val="white"/>
        </w:rPr>
        <w:t>doi:10.1016/j.jpedsurg</w:t>
      </w:r>
      <w:proofErr w:type="gramEnd"/>
      <w:r w:rsidRPr="00253D0C">
        <w:rPr>
          <w:rFonts w:ascii="Times New Roman" w:hAnsi="Times New Roman" w:cs="Times New Roman"/>
          <w:sz w:val="24"/>
          <w:szCs w:val="24"/>
          <w:highlight w:val="white"/>
        </w:rPr>
        <w:t>.2016.09.017</w:t>
      </w:r>
    </w:p>
    <w:p w14:paraId="01DB2C5E" w14:textId="77777777" w:rsidR="00B53D15" w:rsidRPr="00253D0C" w:rsidRDefault="00B53D15" w:rsidP="00CA4073">
      <w:pPr>
        <w:numPr>
          <w:ilvl w:val="0"/>
          <w:numId w:val="1"/>
        </w:numPr>
        <w:spacing w:after="0" w:line="480" w:lineRule="auto"/>
        <w:rPr>
          <w:rFonts w:ascii="Times New Roman" w:hAnsi="Times New Roman" w:cs="Times New Roman"/>
          <w:sz w:val="24"/>
          <w:szCs w:val="24"/>
          <w:highlight w:val="white"/>
        </w:rPr>
      </w:pPr>
      <w:proofErr w:type="spellStart"/>
      <w:r w:rsidRPr="00253D0C">
        <w:rPr>
          <w:rFonts w:ascii="Times New Roman" w:hAnsi="Times New Roman" w:cs="Times New Roman"/>
          <w:sz w:val="24"/>
          <w:szCs w:val="24"/>
          <w:highlight w:val="white"/>
        </w:rPr>
        <w:t>Prechal</w:t>
      </w:r>
      <w:proofErr w:type="spellEnd"/>
      <w:r w:rsidRPr="00253D0C">
        <w:rPr>
          <w:rFonts w:ascii="Times New Roman" w:hAnsi="Times New Roman" w:cs="Times New Roman"/>
          <w:sz w:val="24"/>
          <w:szCs w:val="24"/>
          <w:highlight w:val="white"/>
        </w:rPr>
        <w:t xml:space="preserve"> D, Post S, </w:t>
      </w:r>
      <w:proofErr w:type="spellStart"/>
      <w:r w:rsidRPr="00253D0C">
        <w:rPr>
          <w:rFonts w:ascii="Times New Roman" w:hAnsi="Times New Roman" w:cs="Times New Roman"/>
          <w:sz w:val="24"/>
          <w:szCs w:val="24"/>
          <w:highlight w:val="white"/>
        </w:rPr>
        <w:t>Pechlivanidou</w:t>
      </w:r>
      <w:proofErr w:type="spellEnd"/>
      <w:r w:rsidRPr="00253D0C">
        <w:rPr>
          <w:rFonts w:ascii="Times New Roman" w:hAnsi="Times New Roman" w:cs="Times New Roman"/>
          <w:sz w:val="24"/>
          <w:szCs w:val="24"/>
          <w:highlight w:val="white"/>
        </w:rPr>
        <w:t xml:space="preserve"> I, </w:t>
      </w:r>
      <w:proofErr w:type="spellStart"/>
      <w:r w:rsidRPr="00253D0C">
        <w:rPr>
          <w:rFonts w:ascii="Times New Roman" w:hAnsi="Times New Roman" w:cs="Times New Roman"/>
          <w:sz w:val="24"/>
          <w:szCs w:val="24"/>
          <w:highlight w:val="white"/>
        </w:rPr>
        <w:t>Ronellenfitsch</w:t>
      </w:r>
      <w:proofErr w:type="spellEnd"/>
      <w:r w:rsidRPr="00253D0C">
        <w:rPr>
          <w:rFonts w:ascii="Times New Roman" w:hAnsi="Times New Roman" w:cs="Times New Roman"/>
          <w:sz w:val="24"/>
          <w:szCs w:val="24"/>
          <w:highlight w:val="white"/>
        </w:rPr>
        <w:t xml:space="preserve"> U. Feasibility, acceptance, safety, and effectiveness of antibiotic therapy as alternative treatment approach to appendectomy in uncomplicated acute appendicitis. </w:t>
      </w:r>
      <w:r w:rsidRPr="00253D0C">
        <w:rPr>
          <w:rFonts w:ascii="Times New Roman" w:hAnsi="Times New Roman" w:cs="Times New Roman"/>
          <w:i/>
          <w:sz w:val="24"/>
          <w:szCs w:val="24"/>
          <w:highlight w:val="white"/>
        </w:rPr>
        <w:t>International Journal of Colorectal Disease</w:t>
      </w:r>
      <w:r w:rsidRPr="00253D0C">
        <w:rPr>
          <w:rFonts w:ascii="Times New Roman" w:hAnsi="Times New Roman" w:cs="Times New Roman"/>
          <w:sz w:val="24"/>
          <w:szCs w:val="24"/>
          <w:highlight w:val="white"/>
        </w:rPr>
        <w:t xml:space="preserve">. 2019;34(11):1839-1847. doi:10.1007/s00384-019-03392-1 </w:t>
      </w:r>
    </w:p>
    <w:p w14:paraId="5041B417" w14:textId="77777777" w:rsidR="00B53D15" w:rsidRPr="00253D0C" w:rsidRDefault="00B53D15" w:rsidP="00CA4073">
      <w:pPr>
        <w:numPr>
          <w:ilvl w:val="0"/>
          <w:numId w:val="1"/>
        </w:numPr>
        <w:spacing w:after="0" w:line="480" w:lineRule="auto"/>
        <w:rPr>
          <w:rFonts w:ascii="Times New Roman" w:hAnsi="Times New Roman" w:cs="Times New Roman"/>
          <w:sz w:val="24"/>
          <w:szCs w:val="24"/>
          <w:highlight w:val="white"/>
        </w:rPr>
      </w:pPr>
      <w:r w:rsidRPr="00253D0C">
        <w:rPr>
          <w:rFonts w:ascii="Times New Roman" w:hAnsi="Times New Roman" w:cs="Times New Roman"/>
          <w:sz w:val="24"/>
          <w:szCs w:val="24"/>
          <w:highlight w:val="white"/>
        </w:rPr>
        <w:t xml:space="preserve">Hansson J, </w:t>
      </w:r>
      <w:proofErr w:type="spellStart"/>
      <w:r w:rsidRPr="00253D0C">
        <w:rPr>
          <w:rFonts w:ascii="Times New Roman" w:hAnsi="Times New Roman" w:cs="Times New Roman"/>
          <w:sz w:val="24"/>
          <w:szCs w:val="24"/>
          <w:highlight w:val="white"/>
        </w:rPr>
        <w:t>Körner</w:t>
      </w:r>
      <w:proofErr w:type="spellEnd"/>
      <w:r w:rsidRPr="00253D0C">
        <w:rPr>
          <w:rFonts w:ascii="Times New Roman" w:hAnsi="Times New Roman" w:cs="Times New Roman"/>
          <w:sz w:val="24"/>
          <w:szCs w:val="24"/>
          <w:highlight w:val="white"/>
        </w:rPr>
        <w:t xml:space="preserve"> U, </w:t>
      </w:r>
      <w:proofErr w:type="spellStart"/>
      <w:r w:rsidRPr="00253D0C">
        <w:rPr>
          <w:rFonts w:ascii="Times New Roman" w:hAnsi="Times New Roman" w:cs="Times New Roman"/>
          <w:sz w:val="24"/>
          <w:szCs w:val="24"/>
          <w:highlight w:val="white"/>
        </w:rPr>
        <w:t>Ludwigs</w:t>
      </w:r>
      <w:proofErr w:type="spellEnd"/>
      <w:r w:rsidRPr="00253D0C">
        <w:rPr>
          <w:rFonts w:ascii="Times New Roman" w:hAnsi="Times New Roman" w:cs="Times New Roman"/>
          <w:sz w:val="24"/>
          <w:szCs w:val="24"/>
          <w:highlight w:val="white"/>
        </w:rPr>
        <w:t xml:space="preserve"> K, </w:t>
      </w:r>
      <w:proofErr w:type="spellStart"/>
      <w:r w:rsidRPr="00253D0C">
        <w:rPr>
          <w:rFonts w:ascii="Times New Roman" w:hAnsi="Times New Roman" w:cs="Times New Roman"/>
          <w:sz w:val="24"/>
          <w:szCs w:val="24"/>
          <w:highlight w:val="white"/>
        </w:rPr>
        <w:t>Johnsson</w:t>
      </w:r>
      <w:proofErr w:type="spellEnd"/>
      <w:r w:rsidRPr="00253D0C">
        <w:rPr>
          <w:rFonts w:ascii="Times New Roman" w:hAnsi="Times New Roman" w:cs="Times New Roman"/>
          <w:sz w:val="24"/>
          <w:szCs w:val="24"/>
          <w:highlight w:val="white"/>
        </w:rPr>
        <w:t xml:space="preserve"> E, </w:t>
      </w:r>
      <w:proofErr w:type="spellStart"/>
      <w:r w:rsidRPr="00253D0C">
        <w:rPr>
          <w:rFonts w:ascii="Times New Roman" w:hAnsi="Times New Roman" w:cs="Times New Roman"/>
          <w:sz w:val="24"/>
          <w:szCs w:val="24"/>
          <w:highlight w:val="white"/>
        </w:rPr>
        <w:t>Jönsson</w:t>
      </w:r>
      <w:proofErr w:type="spellEnd"/>
      <w:r w:rsidRPr="00253D0C">
        <w:rPr>
          <w:rFonts w:ascii="Times New Roman" w:hAnsi="Times New Roman" w:cs="Times New Roman"/>
          <w:sz w:val="24"/>
          <w:szCs w:val="24"/>
          <w:highlight w:val="white"/>
        </w:rPr>
        <w:t xml:space="preserve"> C, </w:t>
      </w:r>
      <w:proofErr w:type="spellStart"/>
      <w:r w:rsidRPr="00253D0C">
        <w:rPr>
          <w:rFonts w:ascii="Times New Roman" w:hAnsi="Times New Roman" w:cs="Times New Roman"/>
          <w:sz w:val="24"/>
          <w:szCs w:val="24"/>
          <w:highlight w:val="white"/>
        </w:rPr>
        <w:t>Lundholm</w:t>
      </w:r>
      <w:proofErr w:type="spellEnd"/>
      <w:r w:rsidRPr="00253D0C">
        <w:rPr>
          <w:rFonts w:ascii="Times New Roman" w:hAnsi="Times New Roman" w:cs="Times New Roman"/>
          <w:sz w:val="24"/>
          <w:szCs w:val="24"/>
          <w:highlight w:val="white"/>
        </w:rPr>
        <w:t xml:space="preserve"> K. Antibiotics as First-line Therapy for Acute Appendicitis: Evidence for a Change in Clinical Practice. </w:t>
      </w:r>
      <w:r w:rsidRPr="00253D0C">
        <w:rPr>
          <w:rFonts w:ascii="Times New Roman" w:hAnsi="Times New Roman" w:cs="Times New Roman"/>
          <w:i/>
          <w:sz w:val="24"/>
          <w:szCs w:val="24"/>
          <w:highlight w:val="white"/>
        </w:rPr>
        <w:t>World Journal of Surgery</w:t>
      </w:r>
      <w:r w:rsidRPr="00253D0C">
        <w:rPr>
          <w:rFonts w:ascii="Times New Roman" w:hAnsi="Times New Roman" w:cs="Times New Roman"/>
          <w:sz w:val="24"/>
          <w:szCs w:val="24"/>
          <w:highlight w:val="white"/>
        </w:rPr>
        <w:t xml:space="preserve">. 2012;36(9):2028-2036. doi:10.1007/s00268-012-1641-x </w:t>
      </w:r>
    </w:p>
    <w:p w14:paraId="03A6BB11" w14:textId="77777777" w:rsidR="00B53D15" w:rsidRPr="00253D0C" w:rsidRDefault="00B53D15" w:rsidP="00CA4073">
      <w:pPr>
        <w:numPr>
          <w:ilvl w:val="0"/>
          <w:numId w:val="1"/>
        </w:numPr>
        <w:spacing w:after="0" w:line="480" w:lineRule="auto"/>
        <w:rPr>
          <w:rFonts w:ascii="Times New Roman" w:hAnsi="Times New Roman" w:cs="Times New Roman"/>
          <w:sz w:val="24"/>
          <w:szCs w:val="24"/>
          <w:highlight w:val="white"/>
        </w:rPr>
      </w:pPr>
      <w:proofErr w:type="spellStart"/>
      <w:r w:rsidRPr="00253D0C">
        <w:rPr>
          <w:rFonts w:ascii="Times New Roman" w:hAnsi="Times New Roman" w:cs="Times New Roman"/>
          <w:sz w:val="24"/>
          <w:szCs w:val="24"/>
          <w:highlight w:val="white"/>
        </w:rPr>
        <w:t>Lundholm</w:t>
      </w:r>
      <w:proofErr w:type="spellEnd"/>
      <w:r w:rsidRPr="00253D0C">
        <w:rPr>
          <w:rFonts w:ascii="Times New Roman" w:hAnsi="Times New Roman" w:cs="Times New Roman"/>
          <w:sz w:val="24"/>
          <w:szCs w:val="24"/>
          <w:highlight w:val="white"/>
        </w:rPr>
        <w:t xml:space="preserve"> K, Hansson-</w:t>
      </w:r>
      <w:proofErr w:type="spellStart"/>
      <w:r w:rsidRPr="00253D0C">
        <w:rPr>
          <w:rFonts w:ascii="Times New Roman" w:hAnsi="Times New Roman" w:cs="Times New Roman"/>
          <w:sz w:val="24"/>
          <w:szCs w:val="24"/>
          <w:highlight w:val="white"/>
        </w:rPr>
        <w:t>Assarsson</w:t>
      </w:r>
      <w:proofErr w:type="spellEnd"/>
      <w:r w:rsidRPr="00253D0C">
        <w:rPr>
          <w:rFonts w:ascii="Times New Roman" w:hAnsi="Times New Roman" w:cs="Times New Roman"/>
          <w:sz w:val="24"/>
          <w:szCs w:val="24"/>
          <w:highlight w:val="white"/>
        </w:rPr>
        <w:t xml:space="preserve"> J, </w:t>
      </w:r>
      <w:proofErr w:type="spellStart"/>
      <w:r w:rsidRPr="00253D0C">
        <w:rPr>
          <w:rFonts w:ascii="Times New Roman" w:hAnsi="Times New Roman" w:cs="Times New Roman"/>
          <w:sz w:val="24"/>
          <w:szCs w:val="24"/>
          <w:highlight w:val="white"/>
        </w:rPr>
        <w:t>Engström</w:t>
      </w:r>
      <w:proofErr w:type="spellEnd"/>
      <w:r w:rsidRPr="00253D0C">
        <w:rPr>
          <w:rFonts w:ascii="Times New Roman" w:hAnsi="Times New Roman" w:cs="Times New Roman"/>
          <w:sz w:val="24"/>
          <w:szCs w:val="24"/>
          <w:highlight w:val="white"/>
        </w:rPr>
        <w:t xml:space="preserve"> C, </w:t>
      </w:r>
      <w:proofErr w:type="spellStart"/>
      <w:r w:rsidRPr="00253D0C">
        <w:rPr>
          <w:rFonts w:ascii="Times New Roman" w:hAnsi="Times New Roman" w:cs="Times New Roman"/>
          <w:sz w:val="24"/>
          <w:szCs w:val="24"/>
          <w:highlight w:val="white"/>
        </w:rPr>
        <w:t>Iresjö</w:t>
      </w:r>
      <w:proofErr w:type="spellEnd"/>
      <w:r w:rsidRPr="00253D0C">
        <w:rPr>
          <w:rFonts w:ascii="Times New Roman" w:hAnsi="Times New Roman" w:cs="Times New Roman"/>
          <w:sz w:val="24"/>
          <w:szCs w:val="24"/>
          <w:highlight w:val="white"/>
        </w:rPr>
        <w:t xml:space="preserve"> B-M. Long-Term Results Following Antibiotic Treatment of Acute Appendicitis in Adults. </w:t>
      </w:r>
      <w:r w:rsidRPr="00253D0C">
        <w:rPr>
          <w:rFonts w:ascii="Times New Roman" w:hAnsi="Times New Roman" w:cs="Times New Roman"/>
          <w:i/>
          <w:sz w:val="24"/>
          <w:szCs w:val="24"/>
          <w:highlight w:val="white"/>
        </w:rPr>
        <w:t>World Journal of Surgery</w:t>
      </w:r>
      <w:r w:rsidRPr="00253D0C">
        <w:rPr>
          <w:rFonts w:ascii="Times New Roman" w:hAnsi="Times New Roman" w:cs="Times New Roman"/>
          <w:sz w:val="24"/>
          <w:szCs w:val="24"/>
          <w:highlight w:val="white"/>
        </w:rPr>
        <w:t xml:space="preserve">. 2017;41(9):2245-2250. doi:10.1007/s00268-017-3987-6 </w:t>
      </w:r>
    </w:p>
    <w:p w14:paraId="2E632417" w14:textId="77777777" w:rsidR="00B53D15" w:rsidRPr="00253D0C" w:rsidRDefault="00B53D15" w:rsidP="00CA4073">
      <w:pPr>
        <w:numPr>
          <w:ilvl w:val="0"/>
          <w:numId w:val="1"/>
        </w:numPr>
        <w:spacing w:after="0" w:line="480" w:lineRule="auto"/>
        <w:rPr>
          <w:rFonts w:ascii="Times New Roman" w:hAnsi="Times New Roman" w:cs="Times New Roman"/>
          <w:sz w:val="24"/>
          <w:szCs w:val="24"/>
          <w:highlight w:val="white"/>
        </w:rPr>
      </w:pPr>
      <w:proofErr w:type="spellStart"/>
      <w:r w:rsidRPr="00253D0C">
        <w:rPr>
          <w:rFonts w:ascii="Times New Roman" w:hAnsi="Times New Roman" w:cs="Times New Roman"/>
          <w:sz w:val="24"/>
          <w:szCs w:val="24"/>
          <w:highlight w:val="white"/>
        </w:rPr>
        <w:t>Minneci</w:t>
      </w:r>
      <w:proofErr w:type="spellEnd"/>
      <w:r w:rsidRPr="00253D0C">
        <w:rPr>
          <w:rFonts w:ascii="Times New Roman" w:hAnsi="Times New Roman" w:cs="Times New Roman"/>
          <w:sz w:val="24"/>
          <w:szCs w:val="24"/>
          <w:highlight w:val="white"/>
        </w:rPr>
        <w:t xml:space="preserve"> PC, Hade EM, Lawrence AE, et al. Association of Nonoperative Management Using Antibiotic Therapy vs Laparoscopic Appendectomy </w:t>
      </w:r>
      <w:proofErr w:type="gramStart"/>
      <w:r w:rsidRPr="00253D0C">
        <w:rPr>
          <w:rFonts w:ascii="Times New Roman" w:hAnsi="Times New Roman" w:cs="Times New Roman"/>
          <w:sz w:val="24"/>
          <w:szCs w:val="24"/>
          <w:highlight w:val="white"/>
        </w:rPr>
        <w:t>With</w:t>
      </w:r>
      <w:proofErr w:type="gramEnd"/>
      <w:r w:rsidRPr="00253D0C">
        <w:rPr>
          <w:rFonts w:ascii="Times New Roman" w:hAnsi="Times New Roman" w:cs="Times New Roman"/>
          <w:sz w:val="24"/>
          <w:szCs w:val="24"/>
          <w:highlight w:val="white"/>
        </w:rPr>
        <w:t xml:space="preserve"> Treatment Success and Disability Days in Children With Uncomplicated Appendicitis. </w:t>
      </w:r>
      <w:r w:rsidRPr="00253D0C">
        <w:rPr>
          <w:rFonts w:ascii="Times New Roman" w:hAnsi="Times New Roman" w:cs="Times New Roman"/>
          <w:i/>
          <w:sz w:val="24"/>
          <w:szCs w:val="24"/>
          <w:highlight w:val="white"/>
        </w:rPr>
        <w:t>JAMA</w:t>
      </w:r>
      <w:r w:rsidRPr="00253D0C">
        <w:rPr>
          <w:rFonts w:ascii="Times New Roman" w:hAnsi="Times New Roman" w:cs="Times New Roman"/>
          <w:sz w:val="24"/>
          <w:szCs w:val="24"/>
          <w:highlight w:val="white"/>
        </w:rPr>
        <w:t xml:space="preserve">. 2020;324(6):581-593. doi:10.1001/jama.2020.10888 </w:t>
      </w:r>
    </w:p>
    <w:p w14:paraId="2C6C4094" w14:textId="77777777" w:rsidR="00B53D15" w:rsidRPr="00253D0C" w:rsidRDefault="00B53D15" w:rsidP="00CA4073">
      <w:pPr>
        <w:numPr>
          <w:ilvl w:val="0"/>
          <w:numId w:val="1"/>
        </w:numPr>
        <w:shd w:val="clear" w:color="auto" w:fill="FFFFFF"/>
        <w:spacing w:after="0" w:line="480" w:lineRule="auto"/>
        <w:rPr>
          <w:rFonts w:ascii="Times New Roman" w:hAnsi="Times New Roman" w:cs="Times New Roman"/>
          <w:sz w:val="24"/>
          <w:szCs w:val="24"/>
          <w:highlight w:val="white"/>
        </w:rPr>
      </w:pPr>
      <w:proofErr w:type="spellStart"/>
      <w:r w:rsidRPr="00253D0C">
        <w:rPr>
          <w:rFonts w:ascii="Times New Roman" w:hAnsi="Times New Roman" w:cs="Times New Roman"/>
          <w:sz w:val="24"/>
          <w:szCs w:val="24"/>
          <w:highlight w:val="white"/>
        </w:rPr>
        <w:lastRenderedPageBreak/>
        <w:t>Svensson</w:t>
      </w:r>
      <w:proofErr w:type="spellEnd"/>
      <w:r w:rsidRPr="00253D0C">
        <w:rPr>
          <w:rFonts w:ascii="Times New Roman" w:hAnsi="Times New Roman" w:cs="Times New Roman"/>
          <w:sz w:val="24"/>
          <w:szCs w:val="24"/>
          <w:highlight w:val="white"/>
        </w:rPr>
        <w:t xml:space="preserve"> JF, </w:t>
      </w:r>
      <w:proofErr w:type="spellStart"/>
      <w:r w:rsidRPr="00253D0C">
        <w:rPr>
          <w:rFonts w:ascii="Times New Roman" w:hAnsi="Times New Roman" w:cs="Times New Roman"/>
          <w:sz w:val="24"/>
          <w:szCs w:val="24"/>
          <w:highlight w:val="white"/>
        </w:rPr>
        <w:t>Patkova</w:t>
      </w:r>
      <w:proofErr w:type="spellEnd"/>
      <w:r w:rsidRPr="00253D0C">
        <w:rPr>
          <w:rFonts w:ascii="Times New Roman" w:hAnsi="Times New Roman" w:cs="Times New Roman"/>
          <w:sz w:val="24"/>
          <w:szCs w:val="24"/>
          <w:highlight w:val="white"/>
        </w:rPr>
        <w:t xml:space="preserve"> B, </w:t>
      </w:r>
      <w:proofErr w:type="spellStart"/>
      <w:r w:rsidRPr="00253D0C">
        <w:rPr>
          <w:rFonts w:ascii="Times New Roman" w:hAnsi="Times New Roman" w:cs="Times New Roman"/>
          <w:sz w:val="24"/>
          <w:szCs w:val="24"/>
          <w:highlight w:val="white"/>
        </w:rPr>
        <w:t>Almström</w:t>
      </w:r>
      <w:proofErr w:type="spellEnd"/>
      <w:r w:rsidRPr="00253D0C">
        <w:rPr>
          <w:rFonts w:ascii="Times New Roman" w:hAnsi="Times New Roman" w:cs="Times New Roman"/>
          <w:sz w:val="24"/>
          <w:szCs w:val="24"/>
          <w:highlight w:val="white"/>
        </w:rPr>
        <w:t xml:space="preserve"> M, </w:t>
      </w:r>
      <w:proofErr w:type="spellStart"/>
      <w:r w:rsidRPr="00253D0C">
        <w:rPr>
          <w:rFonts w:ascii="Times New Roman" w:hAnsi="Times New Roman" w:cs="Times New Roman"/>
          <w:sz w:val="24"/>
          <w:szCs w:val="24"/>
          <w:highlight w:val="white"/>
        </w:rPr>
        <w:t>Naji</w:t>
      </w:r>
      <w:proofErr w:type="spellEnd"/>
      <w:r w:rsidRPr="00253D0C">
        <w:rPr>
          <w:rFonts w:ascii="Times New Roman" w:hAnsi="Times New Roman" w:cs="Times New Roman"/>
          <w:sz w:val="24"/>
          <w:szCs w:val="24"/>
          <w:highlight w:val="white"/>
        </w:rPr>
        <w:t xml:space="preserve"> H, Hall NJ, Eaton S, </w:t>
      </w:r>
      <w:proofErr w:type="spellStart"/>
      <w:r w:rsidRPr="00253D0C">
        <w:rPr>
          <w:rFonts w:ascii="Times New Roman" w:hAnsi="Times New Roman" w:cs="Times New Roman"/>
          <w:sz w:val="24"/>
          <w:szCs w:val="24"/>
          <w:highlight w:val="white"/>
        </w:rPr>
        <w:t>Pierro</w:t>
      </w:r>
      <w:proofErr w:type="spellEnd"/>
      <w:r w:rsidRPr="00253D0C">
        <w:rPr>
          <w:rFonts w:ascii="Times New Roman" w:hAnsi="Times New Roman" w:cs="Times New Roman"/>
          <w:sz w:val="24"/>
          <w:szCs w:val="24"/>
          <w:highlight w:val="white"/>
        </w:rPr>
        <w:t xml:space="preserve"> A, Wester T. Nonoperative treatment with antibiotics versus surgery for acute nonperforated appendicitis in children: a pilot randomized controlled trial. Ann Surg. 2015 Jan;261(1):67-71. </w:t>
      </w:r>
      <w:proofErr w:type="spellStart"/>
      <w:r w:rsidRPr="00253D0C">
        <w:rPr>
          <w:rFonts w:ascii="Times New Roman" w:hAnsi="Times New Roman" w:cs="Times New Roman"/>
          <w:sz w:val="24"/>
          <w:szCs w:val="24"/>
          <w:highlight w:val="white"/>
        </w:rPr>
        <w:t>doi</w:t>
      </w:r>
      <w:proofErr w:type="spellEnd"/>
      <w:r w:rsidRPr="00253D0C">
        <w:rPr>
          <w:rFonts w:ascii="Times New Roman" w:hAnsi="Times New Roman" w:cs="Times New Roman"/>
          <w:sz w:val="24"/>
          <w:szCs w:val="24"/>
          <w:highlight w:val="white"/>
        </w:rPr>
        <w:t>: 10.1097/SLA.0000000000000835</w:t>
      </w:r>
    </w:p>
    <w:p w14:paraId="4FF62669" w14:textId="77777777" w:rsidR="00B53D15" w:rsidRPr="00253D0C" w:rsidRDefault="00B53D15" w:rsidP="00CA4073">
      <w:pPr>
        <w:numPr>
          <w:ilvl w:val="0"/>
          <w:numId w:val="1"/>
        </w:numPr>
        <w:shd w:val="clear" w:color="auto" w:fill="FFFFFF"/>
        <w:spacing w:after="0" w:line="480" w:lineRule="auto"/>
        <w:rPr>
          <w:rFonts w:ascii="Times New Roman" w:hAnsi="Times New Roman" w:cs="Times New Roman"/>
          <w:sz w:val="24"/>
          <w:szCs w:val="24"/>
          <w:highlight w:val="white"/>
        </w:rPr>
      </w:pPr>
      <w:proofErr w:type="spellStart"/>
      <w:r w:rsidRPr="00253D0C">
        <w:rPr>
          <w:rFonts w:ascii="Times New Roman" w:hAnsi="Times New Roman" w:cs="Times New Roman"/>
          <w:sz w:val="24"/>
          <w:szCs w:val="24"/>
          <w:highlight w:val="white"/>
        </w:rPr>
        <w:t>Patkova</w:t>
      </w:r>
      <w:proofErr w:type="spellEnd"/>
      <w:r w:rsidRPr="00253D0C">
        <w:rPr>
          <w:rFonts w:ascii="Times New Roman" w:hAnsi="Times New Roman" w:cs="Times New Roman"/>
          <w:sz w:val="24"/>
          <w:szCs w:val="24"/>
          <w:highlight w:val="white"/>
        </w:rPr>
        <w:t xml:space="preserve"> B, </w:t>
      </w:r>
      <w:proofErr w:type="spellStart"/>
      <w:r w:rsidRPr="00253D0C">
        <w:rPr>
          <w:rFonts w:ascii="Times New Roman" w:hAnsi="Times New Roman" w:cs="Times New Roman"/>
          <w:sz w:val="24"/>
          <w:szCs w:val="24"/>
          <w:highlight w:val="white"/>
        </w:rPr>
        <w:t>Svenningsson</w:t>
      </w:r>
      <w:proofErr w:type="spellEnd"/>
      <w:r w:rsidRPr="00253D0C">
        <w:rPr>
          <w:rFonts w:ascii="Times New Roman" w:hAnsi="Times New Roman" w:cs="Times New Roman"/>
          <w:sz w:val="24"/>
          <w:szCs w:val="24"/>
          <w:highlight w:val="white"/>
        </w:rPr>
        <w:t xml:space="preserve"> A, </w:t>
      </w:r>
      <w:proofErr w:type="spellStart"/>
      <w:r w:rsidRPr="00253D0C">
        <w:rPr>
          <w:rFonts w:ascii="Times New Roman" w:hAnsi="Times New Roman" w:cs="Times New Roman"/>
          <w:sz w:val="24"/>
          <w:szCs w:val="24"/>
          <w:highlight w:val="white"/>
        </w:rPr>
        <w:t>Almström</w:t>
      </w:r>
      <w:proofErr w:type="spellEnd"/>
      <w:r w:rsidRPr="00253D0C">
        <w:rPr>
          <w:rFonts w:ascii="Times New Roman" w:hAnsi="Times New Roman" w:cs="Times New Roman"/>
          <w:sz w:val="24"/>
          <w:szCs w:val="24"/>
          <w:highlight w:val="white"/>
        </w:rPr>
        <w:t xml:space="preserve"> M, Eaton S, Wester T, </w:t>
      </w:r>
      <w:proofErr w:type="spellStart"/>
      <w:r w:rsidRPr="00253D0C">
        <w:rPr>
          <w:rFonts w:ascii="Times New Roman" w:hAnsi="Times New Roman" w:cs="Times New Roman"/>
          <w:sz w:val="24"/>
          <w:szCs w:val="24"/>
          <w:highlight w:val="white"/>
        </w:rPr>
        <w:t>Svensson</w:t>
      </w:r>
      <w:proofErr w:type="spellEnd"/>
      <w:r w:rsidRPr="00253D0C">
        <w:rPr>
          <w:rFonts w:ascii="Times New Roman" w:hAnsi="Times New Roman" w:cs="Times New Roman"/>
          <w:sz w:val="24"/>
          <w:szCs w:val="24"/>
          <w:highlight w:val="white"/>
        </w:rPr>
        <w:t xml:space="preserve"> JF. Nonoperative Treatment Versus Appendectomy for Acute Nonperforated Appendicitis in Children: Five-year Follow Up of a Randomized Controlled Pilot Trial. </w:t>
      </w:r>
      <w:r w:rsidRPr="00253D0C">
        <w:rPr>
          <w:rFonts w:ascii="Times New Roman" w:hAnsi="Times New Roman" w:cs="Times New Roman"/>
          <w:i/>
          <w:sz w:val="24"/>
          <w:szCs w:val="24"/>
          <w:highlight w:val="white"/>
        </w:rPr>
        <w:t>Ann Surg</w:t>
      </w:r>
      <w:r w:rsidRPr="00253D0C">
        <w:rPr>
          <w:rFonts w:ascii="Times New Roman" w:hAnsi="Times New Roman" w:cs="Times New Roman"/>
          <w:sz w:val="24"/>
          <w:szCs w:val="24"/>
          <w:highlight w:val="white"/>
        </w:rPr>
        <w:t>. 2020;271(6):1030-1035. doi:10.1097/SLA.0000000000003646</w:t>
      </w:r>
    </w:p>
    <w:p w14:paraId="312C7046" w14:textId="77777777" w:rsidR="00B53D15" w:rsidRPr="00253D0C" w:rsidRDefault="00B53D15" w:rsidP="00CA4073">
      <w:pPr>
        <w:numPr>
          <w:ilvl w:val="0"/>
          <w:numId w:val="1"/>
        </w:numPr>
        <w:spacing w:after="0" w:line="480" w:lineRule="auto"/>
        <w:rPr>
          <w:rFonts w:ascii="Times New Roman" w:hAnsi="Times New Roman" w:cs="Times New Roman"/>
          <w:sz w:val="24"/>
          <w:szCs w:val="24"/>
          <w:highlight w:val="white"/>
        </w:rPr>
      </w:pPr>
      <w:r w:rsidRPr="00253D0C">
        <w:rPr>
          <w:rFonts w:ascii="Times New Roman" w:hAnsi="Times New Roman" w:cs="Times New Roman"/>
          <w:sz w:val="24"/>
          <w:szCs w:val="24"/>
          <w:highlight w:val="white"/>
        </w:rPr>
        <w:t xml:space="preserve">Talan DA, Saltzman DJ, Mower WR, et al. Antibiotics-First Versus Surgery for Appendicitis: A US Pilot Randomized Controlled Trial Allowing Outpatient Antibiotic Management. </w:t>
      </w:r>
      <w:r w:rsidRPr="00253D0C">
        <w:rPr>
          <w:rFonts w:ascii="Times New Roman" w:hAnsi="Times New Roman" w:cs="Times New Roman"/>
          <w:i/>
          <w:sz w:val="24"/>
          <w:szCs w:val="24"/>
          <w:highlight w:val="white"/>
        </w:rPr>
        <w:t>Annals of Emergency Medicine</w:t>
      </w:r>
      <w:r w:rsidRPr="00253D0C">
        <w:rPr>
          <w:rFonts w:ascii="Times New Roman" w:hAnsi="Times New Roman" w:cs="Times New Roman"/>
          <w:sz w:val="24"/>
          <w:szCs w:val="24"/>
          <w:highlight w:val="white"/>
        </w:rPr>
        <w:t xml:space="preserve">. 2017;70(1):1-11. </w:t>
      </w:r>
      <w:proofErr w:type="gramStart"/>
      <w:r w:rsidRPr="00253D0C">
        <w:rPr>
          <w:rFonts w:ascii="Times New Roman" w:hAnsi="Times New Roman" w:cs="Times New Roman"/>
          <w:sz w:val="24"/>
          <w:szCs w:val="24"/>
          <w:highlight w:val="white"/>
        </w:rPr>
        <w:t>doi:10.1016/j.annemergmed</w:t>
      </w:r>
      <w:proofErr w:type="gramEnd"/>
      <w:r w:rsidRPr="00253D0C">
        <w:rPr>
          <w:rFonts w:ascii="Times New Roman" w:hAnsi="Times New Roman" w:cs="Times New Roman"/>
          <w:sz w:val="24"/>
          <w:szCs w:val="24"/>
          <w:highlight w:val="white"/>
        </w:rPr>
        <w:t xml:space="preserve">.2016.08.446 </w:t>
      </w:r>
    </w:p>
    <w:p w14:paraId="10DBF703" w14:textId="77777777" w:rsidR="00B53D15" w:rsidRPr="00253D0C" w:rsidRDefault="00B53D15" w:rsidP="00CA4073">
      <w:pPr>
        <w:numPr>
          <w:ilvl w:val="0"/>
          <w:numId w:val="1"/>
        </w:numPr>
        <w:spacing w:after="0" w:line="480" w:lineRule="auto"/>
        <w:rPr>
          <w:rFonts w:ascii="Times New Roman" w:hAnsi="Times New Roman" w:cs="Times New Roman"/>
          <w:sz w:val="24"/>
          <w:szCs w:val="24"/>
          <w:highlight w:val="white"/>
        </w:rPr>
      </w:pPr>
      <w:proofErr w:type="spellStart"/>
      <w:r w:rsidRPr="00253D0C">
        <w:rPr>
          <w:rFonts w:ascii="Times New Roman" w:hAnsi="Times New Roman" w:cs="Times New Roman"/>
          <w:sz w:val="24"/>
          <w:szCs w:val="24"/>
          <w:highlight w:val="white"/>
        </w:rPr>
        <w:t>Hartwich</w:t>
      </w:r>
      <w:proofErr w:type="spellEnd"/>
      <w:r w:rsidRPr="00253D0C">
        <w:rPr>
          <w:rFonts w:ascii="Times New Roman" w:hAnsi="Times New Roman" w:cs="Times New Roman"/>
          <w:sz w:val="24"/>
          <w:szCs w:val="24"/>
          <w:highlight w:val="white"/>
        </w:rPr>
        <w:t xml:space="preserve"> J, Luks FI, Watson-Smith D, et al. Nonoperative treatment of acute appendicitis in children: A feasibility study. </w:t>
      </w:r>
      <w:r w:rsidRPr="00253D0C">
        <w:rPr>
          <w:rFonts w:ascii="Times New Roman" w:hAnsi="Times New Roman" w:cs="Times New Roman"/>
          <w:i/>
          <w:sz w:val="24"/>
          <w:szCs w:val="24"/>
          <w:highlight w:val="white"/>
        </w:rPr>
        <w:t>Journal of Pediatric Surgery</w:t>
      </w:r>
      <w:r w:rsidRPr="00253D0C">
        <w:rPr>
          <w:rFonts w:ascii="Times New Roman" w:hAnsi="Times New Roman" w:cs="Times New Roman"/>
          <w:sz w:val="24"/>
          <w:szCs w:val="24"/>
          <w:highlight w:val="white"/>
        </w:rPr>
        <w:t xml:space="preserve">. 2016;51(1):111-116. </w:t>
      </w:r>
      <w:proofErr w:type="gramStart"/>
      <w:r w:rsidRPr="00253D0C">
        <w:rPr>
          <w:rFonts w:ascii="Times New Roman" w:hAnsi="Times New Roman" w:cs="Times New Roman"/>
          <w:sz w:val="24"/>
          <w:szCs w:val="24"/>
          <w:highlight w:val="white"/>
        </w:rPr>
        <w:t>doi:10.1016/j.jpedsurg</w:t>
      </w:r>
      <w:proofErr w:type="gramEnd"/>
      <w:r w:rsidRPr="00253D0C">
        <w:rPr>
          <w:rFonts w:ascii="Times New Roman" w:hAnsi="Times New Roman" w:cs="Times New Roman"/>
          <w:sz w:val="24"/>
          <w:szCs w:val="24"/>
          <w:highlight w:val="white"/>
        </w:rPr>
        <w:t xml:space="preserve">.2015.10.024 </w:t>
      </w:r>
    </w:p>
    <w:p w14:paraId="619FEFCD" w14:textId="77777777" w:rsidR="00B53D15" w:rsidRPr="00253D0C" w:rsidRDefault="00B53D15" w:rsidP="00CA4073">
      <w:pPr>
        <w:numPr>
          <w:ilvl w:val="0"/>
          <w:numId w:val="1"/>
        </w:numPr>
        <w:spacing w:after="0" w:line="480" w:lineRule="auto"/>
        <w:rPr>
          <w:rFonts w:ascii="Times New Roman" w:hAnsi="Times New Roman" w:cs="Times New Roman"/>
          <w:sz w:val="24"/>
          <w:szCs w:val="24"/>
          <w:highlight w:val="white"/>
        </w:rPr>
      </w:pPr>
      <w:proofErr w:type="spellStart"/>
      <w:r w:rsidRPr="00253D0C">
        <w:rPr>
          <w:rFonts w:ascii="Times New Roman" w:hAnsi="Times New Roman" w:cs="Times New Roman"/>
          <w:sz w:val="24"/>
          <w:szCs w:val="24"/>
          <w:highlight w:val="white"/>
        </w:rPr>
        <w:t>Gorter</w:t>
      </w:r>
      <w:proofErr w:type="spellEnd"/>
      <w:r w:rsidRPr="00253D0C">
        <w:rPr>
          <w:rFonts w:ascii="Times New Roman" w:hAnsi="Times New Roman" w:cs="Times New Roman"/>
          <w:sz w:val="24"/>
          <w:szCs w:val="24"/>
          <w:highlight w:val="white"/>
        </w:rPr>
        <w:t xml:space="preserve"> RR, van der Lee JH, Cense HA, et al. Initial antibiotic treatment for acute simple appendicitis in children is safe: Short-term results from a multicenter, prospective cohort study. </w:t>
      </w:r>
      <w:r w:rsidRPr="00253D0C">
        <w:rPr>
          <w:rFonts w:ascii="Times New Roman" w:hAnsi="Times New Roman" w:cs="Times New Roman"/>
          <w:i/>
          <w:sz w:val="24"/>
          <w:szCs w:val="24"/>
          <w:highlight w:val="white"/>
        </w:rPr>
        <w:t>Surgery</w:t>
      </w:r>
      <w:r w:rsidRPr="00253D0C">
        <w:rPr>
          <w:rFonts w:ascii="Times New Roman" w:hAnsi="Times New Roman" w:cs="Times New Roman"/>
          <w:sz w:val="24"/>
          <w:szCs w:val="24"/>
          <w:highlight w:val="white"/>
        </w:rPr>
        <w:t xml:space="preserve">. 2015;157(5):916-923. </w:t>
      </w:r>
      <w:proofErr w:type="gramStart"/>
      <w:r w:rsidRPr="00253D0C">
        <w:rPr>
          <w:rFonts w:ascii="Times New Roman" w:hAnsi="Times New Roman" w:cs="Times New Roman"/>
          <w:sz w:val="24"/>
          <w:szCs w:val="24"/>
          <w:highlight w:val="white"/>
        </w:rPr>
        <w:t>doi:10.1016/j.surg</w:t>
      </w:r>
      <w:proofErr w:type="gramEnd"/>
      <w:r w:rsidRPr="00253D0C">
        <w:rPr>
          <w:rFonts w:ascii="Times New Roman" w:hAnsi="Times New Roman" w:cs="Times New Roman"/>
          <w:sz w:val="24"/>
          <w:szCs w:val="24"/>
          <w:highlight w:val="white"/>
        </w:rPr>
        <w:t xml:space="preserve">.2015.01.008 </w:t>
      </w:r>
    </w:p>
    <w:p w14:paraId="026CCC37" w14:textId="379F6A26" w:rsidR="00942738" w:rsidRPr="00253D0C" w:rsidRDefault="00B53D15" w:rsidP="00CA4073">
      <w:pPr>
        <w:numPr>
          <w:ilvl w:val="0"/>
          <w:numId w:val="1"/>
        </w:numPr>
        <w:spacing w:after="240" w:line="480" w:lineRule="auto"/>
        <w:rPr>
          <w:rFonts w:ascii="Times New Roman" w:hAnsi="Times New Roman" w:cs="Times New Roman"/>
          <w:sz w:val="24"/>
          <w:szCs w:val="24"/>
          <w:highlight w:val="white"/>
        </w:rPr>
      </w:pPr>
      <w:r w:rsidRPr="00253D0C">
        <w:rPr>
          <w:rFonts w:ascii="Times New Roman" w:hAnsi="Times New Roman" w:cs="Times New Roman"/>
          <w:sz w:val="24"/>
          <w:szCs w:val="24"/>
          <w:highlight w:val="white"/>
        </w:rPr>
        <w:t xml:space="preserve">Armstrong J, Merritt N, Jones S, Scott L, </w:t>
      </w:r>
      <w:proofErr w:type="spellStart"/>
      <w:r w:rsidRPr="00253D0C">
        <w:rPr>
          <w:rFonts w:ascii="Times New Roman" w:hAnsi="Times New Roman" w:cs="Times New Roman"/>
          <w:sz w:val="24"/>
          <w:szCs w:val="24"/>
          <w:highlight w:val="white"/>
        </w:rPr>
        <w:t>Bütter</w:t>
      </w:r>
      <w:proofErr w:type="spellEnd"/>
      <w:r w:rsidRPr="00253D0C">
        <w:rPr>
          <w:rFonts w:ascii="Times New Roman" w:hAnsi="Times New Roman" w:cs="Times New Roman"/>
          <w:sz w:val="24"/>
          <w:szCs w:val="24"/>
          <w:highlight w:val="white"/>
        </w:rPr>
        <w:t xml:space="preserve"> A. Non-operative management of early, acute appendicitis in children: Is it safe and effective? </w:t>
      </w:r>
      <w:r w:rsidRPr="00253D0C">
        <w:rPr>
          <w:rFonts w:ascii="Times New Roman" w:hAnsi="Times New Roman" w:cs="Times New Roman"/>
          <w:i/>
          <w:sz w:val="24"/>
          <w:szCs w:val="24"/>
          <w:highlight w:val="white"/>
        </w:rPr>
        <w:t>Journal of Pediatric Surgery</w:t>
      </w:r>
      <w:r w:rsidRPr="00253D0C">
        <w:rPr>
          <w:rFonts w:ascii="Times New Roman" w:hAnsi="Times New Roman" w:cs="Times New Roman"/>
          <w:sz w:val="24"/>
          <w:szCs w:val="24"/>
          <w:highlight w:val="white"/>
        </w:rPr>
        <w:t xml:space="preserve">. 2014;49(5):782-785. </w:t>
      </w:r>
      <w:proofErr w:type="gramStart"/>
      <w:r w:rsidRPr="00253D0C">
        <w:rPr>
          <w:rFonts w:ascii="Times New Roman" w:hAnsi="Times New Roman" w:cs="Times New Roman"/>
          <w:sz w:val="24"/>
          <w:szCs w:val="24"/>
          <w:highlight w:val="white"/>
        </w:rPr>
        <w:t>doi:10.1016/j.jpedsurg</w:t>
      </w:r>
      <w:proofErr w:type="gramEnd"/>
      <w:r w:rsidRPr="00253D0C">
        <w:rPr>
          <w:rFonts w:ascii="Times New Roman" w:hAnsi="Times New Roman" w:cs="Times New Roman"/>
          <w:sz w:val="24"/>
          <w:szCs w:val="24"/>
          <w:highlight w:val="white"/>
        </w:rPr>
        <w:t xml:space="preserve">.2014.02.071 </w:t>
      </w:r>
      <w:r w:rsidR="008D020E" w:rsidRPr="00253D0C">
        <w:rPr>
          <w:rFonts w:ascii="Times New Roman" w:eastAsia="Times New Roman" w:hAnsi="Times New Roman" w:cs="Times New Roman"/>
          <w:color w:val="000000"/>
          <w:sz w:val="24"/>
          <w:szCs w:val="24"/>
          <w:shd w:val="clear" w:color="auto" w:fill="FFFFFF"/>
        </w:rPr>
        <w:t> </w:t>
      </w:r>
    </w:p>
    <w:sectPr w:rsidR="00942738" w:rsidRPr="00253D0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ungsuh">
    <w:charset w:val="81"/>
    <w:family w:val="roman"/>
    <w:pitch w:val="variable"/>
    <w:sig w:usb0="B00002AF" w:usb1="69D77CFB" w:usb2="00000030" w:usb3="00000000" w:csb0="0008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2F170A"/>
    <w:multiLevelType w:val="multilevel"/>
    <w:tmpl w:val="190EB6E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19D6A89"/>
    <w:multiLevelType w:val="multilevel"/>
    <w:tmpl w:val="CFC433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15:restartNumberingAfterBreak="0">
    <w:nsid w:val="75533D94"/>
    <w:multiLevelType w:val="multilevel"/>
    <w:tmpl w:val="1AEC42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
  </w:num>
  <w:num w:numId="2">
    <w:abstractNumId w:val="0"/>
    <w:lvlOverride w:ilvl="0">
      <w:lvl w:ilvl="0">
        <w:numFmt w:val="decimal"/>
        <w:lvlText w:val="%1."/>
        <w:lvlJc w:val="left"/>
      </w:lvl>
    </w:lvlOverride>
  </w:num>
  <w:num w:numId="3">
    <w:abstractNumId w:val="0"/>
    <w:lvlOverride w:ilvl="0">
      <w:lvl w:ilvl="0">
        <w:numFmt w:val="decimal"/>
        <w:lvlText w:val="%1."/>
        <w:lvlJc w:val="left"/>
      </w:lvl>
    </w:lvlOverride>
  </w:num>
  <w:num w:numId="4">
    <w:abstractNumId w:val="0"/>
    <w:lvlOverride w:ilvl="0">
      <w:lvl w:ilvl="0">
        <w:numFmt w:val="decimal"/>
        <w:lvlText w:val="%1."/>
        <w:lvlJc w:val="left"/>
      </w:lvl>
    </w:lvlOverride>
  </w:num>
  <w:num w:numId="5">
    <w:abstractNumId w:val="0"/>
    <w:lvlOverride w:ilvl="0">
      <w:lvl w:ilvl="0">
        <w:numFmt w:val="decimal"/>
        <w:lvlText w:val="%1."/>
        <w:lvlJc w:val="left"/>
      </w:lvl>
    </w:lvlOverride>
  </w:num>
  <w:num w:numId="6">
    <w:abstractNumId w:val="0"/>
    <w:lvlOverride w:ilvl="0">
      <w:lvl w:ilvl="0">
        <w:numFmt w:val="decimal"/>
        <w:lvlText w:val="%1."/>
        <w:lvlJc w:val="left"/>
      </w:lvl>
    </w:lvlOverride>
  </w:num>
  <w:num w:numId="7">
    <w:abstractNumId w:val="0"/>
    <w:lvlOverride w:ilvl="0">
      <w:lvl w:ilvl="0">
        <w:numFmt w:val="decimal"/>
        <w:lvlText w:val="%1."/>
        <w:lvlJc w:val="left"/>
      </w:lvl>
    </w:lvlOverride>
  </w:num>
  <w:num w:numId="8">
    <w:abstractNumId w:val="0"/>
    <w:lvlOverride w:ilvl="0">
      <w:lvl w:ilvl="0">
        <w:numFmt w:val="decimal"/>
        <w:lvlText w:val="%1."/>
        <w:lvlJc w:val="left"/>
      </w:lvl>
    </w:lvlOverride>
  </w:num>
  <w:num w:numId="9">
    <w:abstractNumId w:val="0"/>
    <w:lvlOverride w:ilvl="0">
      <w:lvl w:ilvl="0">
        <w:numFmt w:val="decimal"/>
        <w:lvlText w:val="%1."/>
        <w:lvlJc w:val="left"/>
      </w:lvl>
    </w:lvlOverride>
  </w:num>
  <w:num w:numId="10">
    <w:abstractNumId w:val="0"/>
    <w:lvlOverride w:ilvl="0">
      <w:lvl w:ilvl="0">
        <w:numFmt w:val="decimal"/>
        <w:lvlText w:val="%1."/>
        <w:lvlJc w:val="left"/>
      </w:lvl>
    </w:lvlOverride>
  </w:num>
  <w:num w:numId="11">
    <w:abstractNumId w:val="0"/>
    <w:lvlOverride w:ilvl="0">
      <w:lvl w:ilvl="0">
        <w:numFmt w:val="decimal"/>
        <w:lvlText w:val="%1."/>
        <w:lvlJc w:val="left"/>
      </w:lvl>
    </w:lvlOverride>
  </w:num>
  <w:num w:numId="12">
    <w:abstractNumId w:val="0"/>
    <w:lvlOverride w:ilvl="0">
      <w:lvl w:ilvl="0">
        <w:numFmt w:val="decimal"/>
        <w:lvlText w:val="%1."/>
        <w:lvlJc w:val="left"/>
      </w:lvl>
    </w:lvlOverride>
  </w:num>
  <w:num w:numId="13">
    <w:abstractNumId w:val="0"/>
    <w:lvlOverride w:ilvl="0">
      <w:lvl w:ilvl="0">
        <w:numFmt w:val="decimal"/>
        <w:lvlText w:val="%1."/>
        <w:lvlJc w:val="left"/>
      </w:lvl>
    </w:lvlOverride>
  </w:num>
  <w:num w:numId="14">
    <w:abstractNumId w:val="0"/>
    <w:lvlOverride w:ilvl="0">
      <w:lvl w:ilvl="0">
        <w:numFmt w:val="decimal"/>
        <w:lvlText w:val="%1."/>
        <w:lvlJc w:val="left"/>
      </w:lvl>
    </w:lvlOverride>
  </w:num>
  <w:num w:numId="15">
    <w:abstractNumId w:val="0"/>
    <w:lvlOverride w:ilvl="0">
      <w:lvl w:ilvl="0">
        <w:numFmt w:val="decimal"/>
        <w:lvlText w:val="%1."/>
        <w:lvlJc w:val="left"/>
      </w:lvl>
    </w:lvlOverride>
  </w:num>
  <w:num w:numId="16">
    <w:abstractNumId w:val="0"/>
    <w:lvlOverride w:ilvl="0">
      <w:lvl w:ilvl="0">
        <w:numFmt w:val="decimal"/>
        <w:lvlText w:val="%1."/>
        <w:lvlJc w:val="left"/>
      </w:lvl>
    </w:lvlOverride>
  </w:num>
  <w:num w:numId="17">
    <w:abstractNumId w:val="0"/>
    <w:lvlOverride w:ilvl="0">
      <w:lvl w:ilvl="0">
        <w:numFmt w:val="decimal"/>
        <w:lvlText w:val="%1."/>
        <w:lvlJc w:val="left"/>
      </w:lvl>
    </w:lvlOverride>
  </w:num>
  <w:num w:numId="18">
    <w:abstractNumId w:val="0"/>
    <w:lvlOverride w:ilvl="0">
      <w:lvl w:ilvl="0">
        <w:numFmt w:val="decimal"/>
        <w:lvlText w:val="%1."/>
        <w:lvlJc w:val="left"/>
      </w:lvl>
    </w:lvlOverride>
  </w:num>
  <w:num w:numId="19">
    <w:abstractNumId w:val="0"/>
    <w:lvlOverride w:ilvl="0">
      <w:lvl w:ilvl="0">
        <w:numFmt w:val="decimal"/>
        <w:lvlText w:val="%1."/>
        <w:lvlJc w:val="left"/>
      </w:lvl>
    </w:lvlOverride>
  </w:num>
  <w:num w:numId="20">
    <w:abstractNumId w:val="0"/>
    <w:lvlOverride w:ilvl="0">
      <w:lvl w:ilvl="0">
        <w:numFmt w:val="decimal"/>
        <w:lvlText w:val="%1."/>
        <w:lvlJc w:val="left"/>
      </w:lvl>
    </w:lvlOverride>
  </w:num>
  <w:num w:numId="21">
    <w:abstractNumId w:val="0"/>
    <w:lvlOverride w:ilvl="0">
      <w:lvl w:ilvl="0">
        <w:numFmt w:val="decimal"/>
        <w:lvlText w:val="%1."/>
        <w:lvlJc w:val="left"/>
      </w:lvl>
    </w:lvlOverride>
  </w:num>
  <w:num w:numId="2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020E"/>
    <w:rsid w:val="00064C51"/>
    <w:rsid w:val="00083E75"/>
    <w:rsid w:val="000B5029"/>
    <w:rsid w:val="00107288"/>
    <w:rsid w:val="00147CE0"/>
    <w:rsid w:val="00173830"/>
    <w:rsid w:val="00253D0C"/>
    <w:rsid w:val="00294A74"/>
    <w:rsid w:val="00391419"/>
    <w:rsid w:val="00411239"/>
    <w:rsid w:val="004361F5"/>
    <w:rsid w:val="00475808"/>
    <w:rsid w:val="00600F42"/>
    <w:rsid w:val="006532B3"/>
    <w:rsid w:val="00674971"/>
    <w:rsid w:val="006B472A"/>
    <w:rsid w:val="006B54E9"/>
    <w:rsid w:val="006D70A7"/>
    <w:rsid w:val="006F71EE"/>
    <w:rsid w:val="00754555"/>
    <w:rsid w:val="007C6A64"/>
    <w:rsid w:val="00860317"/>
    <w:rsid w:val="008D020E"/>
    <w:rsid w:val="00914937"/>
    <w:rsid w:val="00942738"/>
    <w:rsid w:val="00A84717"/>
    <w:rsid w:val="00B53D15"/>
    <w:rsid w:val="00C0750E"/>
    <w:rsid w:val="00C900F1"/>
    <w:rsid w:val="00CA0664"/>
    <w:rsid w:val="00CA4073"/>
    <w:rsid w:val="00D0170C"/>
    <w:rsid w:val="00D352F4"/>
    <w:rsid w:val="00E46E4E"/>
    <w:rsid w:val="00E82E3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48AA83"/>
  <w15:chartTrackingRefBased/>
  <w15:docId w15:val="{8A1606B4-37DE-4DDF-8C1A-83C1D7EB67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8D020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tab-span">
    <w:name w:val="apple-tab-span"/>
    <w:basedOn w:val="DefaultParagraphFont"/>
    <w:rsid w:val="008D020E"/>
  </w:style>
  <w:style w:type="paragraph" w:styleId="ListParagraph">
    <w:name w:val="List Paragraph"/>
    <w:basedOn w:val="Normal"/>
    <w:uiPriority w:val="34"/>
    <w:qFormat/>
    <w:rsid w:val="008D020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1854723">
      <w:bodyDiv w:val="1"/>
      <w:marLeft w:val="0"/>
      <w:marRight w:val="0"/>
      <w:marTop w:val="0"/>
      <w:marBottom w:val="0"/>
      <w:divBdr>
        <w:top w:val="none" w:sz="0" w:space="0" w:color="auto"/>
        <w:left w:val="none" w:sz="0" w:space="0" w:color="auto"/>
        <w:bottom w:val="none" w:sz="0" w:space="0" w:color="auto"/>
        <w:right w:val="none" w:sz="0" w:space="0" w:color="auto"/>
      </w:divBdr>
    </w:div>
    <w:div w:id="193806971">
      <w:bodyDiv w:val="1"/>
      <w:marLeft w:val="0"/>
      <w:marRight w:val="0"/>
      <w:marTop w:val="0"/>
      <w:marBottom w:val="0"/>
      <w:divBdr>
        <w:top w:val="none" w:sz="0" w:space="0" w:color="auto"/>
        <w:left w:val="none" w:sz="0" w:space="0" w:color="auto"/>
        <w:bottom w:val="none" w:sz="0" w:space="0" w:color="auto"/>
        <w:right w:val="none" w:sz="0" w:space="0" w:color="auto"/>
      </w:divBdr>
    </w:div>
    <w:div w:id="439372574">
      <w:bodyDiv w:val="1"/>
      <w:marLeft w:val="0"/>
      <w:marRight w:val="0"/>
      <w:marTop w:val="0"/>
      <w:marBottom w:val="0"/>
      <w:divBdr>
        <w:top w:val="none" w:sz="0" w:space="0" w:color="auto"/>
        <w:left w:val="none" w:sz="0" w:space="0" w:color="auto"/>
        <w:bottom w:val="none" w:sz="0" w:space="0" w:color="auto"/>
        <w:right w:val="none" w:sz="0" w:space="0" w:color="auto"/>
      </w:divBdr>
    </w:div>
    <w:div w:id="685716012">
      <w:bodyDiv w:val="1"/>
      <w:marLeft w:val="0"/>
      <w:marRight w:val="0"/>
      <w:marTop w:val="0"/>
      <w:marBottom w:val="0"/>
      <w:divBdr>
        <w:top w:val="none" w:sz="0" w:space="0" w:color="auto"/>
        <w:left w:val="none" w:sz="0" w:space="0" w:color="auto"/>
        <w:bottom w:val="none" w:sz="0" w:space="0" w:color="auto"/>
        <w:right w:val="none" w:sz="0" w:space="0" w:color="auto"/>
      </w:divBdr>
    </w:div>
    <w:div w:id="932661261">
      <w:bodyDiv w:val="1"/>
      <w:marLeft w:val="0"/>
      <w:marRight w:val="0"/>
      <w:marTop w:val="0"/>
      <w:marBottom w:val="0"/>
      <w:divBdr>
        <w:top w:val="none" w:sz="0" w:space="0" w:color="auto"/>
        <w:left w:val="none" w:sz="0" w:space="0" w:color="auto"/>
        <w:bottom w:val="none" w:sz="0" w:space="0" w:color="auto"/>
        <w:right w:val="none" w:sz="0" w:space="0" w:color="auto"/>
      </w:divBdr>
    </w:div>
    <w:div w:id="1275602569">
      <w:bodyDiv w:val="1"/>
      <w:marLeft w:val="0"/>
      <w:marRight w:val="0"/>
      <w:marTop w:val="0"/>
      <w:marBottom w:val="0"/>
      <w:divBdr>
        <w:top w:val="none" w:sz="0" w:space="0" w:color="auto"/>
        <w:left w:val="none" w:sz="0" w:space="0" w:color="auto"/>
        <w:bottom w:val="none" w:sz="0" w:space="0" w:color="auto"/>
        <w:right w:val="none" w:sz="0" w:space="0" w:color="auto"/>
      </w:divBdr>
    </w:div>
    <w:div w:id="1683968573">
      <w:bodyDiv w:val="1"/>
      <w:marLeft w:val="0"/>
      <w:marRight w:val="0"/>
      <w:marTop w:val="0"/>
      <w:marBottom w:val="0"/>
      <w:divBdr>
        <w:top w:val="none" w:sz="0" w:space="0" w:color="auto"/>
        <w:left w:val="none" w:sz="0" w:space="0" w:color="auto"/>
        <w:bottom w:val="none" w:sz="0" w:space="0" w:color="auto"/>
        <w:right w:val="none" w:sz="0" w:space="0" w:color="auto"/>
      </w:divBdr>
    </w:div>
    <w:div w:id="18991215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461</TotalTime>
  <Pages>6</Pages>
  <Words>1222</Words>
  <Characters>6968</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Jennifer Lambert</dc:creator>
  <cp:keywords/>
  <dc:description/>
  <cp:lastModifiedBy>Jennifer Lambert</cp:lastModifiedBy>
  <cp:revision>3</cp:revision>
  <dcterms:created xsi:type="dcterms:W3CDTF">2021-06-25T01:08:00Z</dcterms:created>
  <dcterms:modified xsi:type="dcterms:W3CDTF">2021-07-08T22:40:00Z</dcterms:modified>
</cp:coreProperties>
</file>