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4C6415" w14:textId="77777777" w:rsidR="003E3CE4" w:rsidRDefault="003E3CE4" w:rsidP="003E3CE4">
      <w:pPr>
        <w:pStyle w:val="NormalWeb"/>
        <w:spacing w:before="240" w:beforeAutospacing="0" w:after="240" w:afterAutospacing="0"/>
        <w:jc w:val="center"/>
        <w:rPr>
          <w:b/>
          <w:bCs/>
          <w:color w:val="000000"/>
          <w:sz w:val="36"/>
          <w:szCs w:val="36"/>
          <w:u w:val="single"/>
        </w:rPr>
      </w:pPr>
      <w:r>
        <w:rPr>
          <w:b/>
          <w:bCs/>
          <w:color w:val="000000"/>
          <w:sz w:val="36"/>
          <w:szCs w:val="36"/>
          <w:u w:val="single"/>
        </w:rPr>
        <w:t>Looking into the brain for TIA patients: an audit of brain imaging using NICE 2020 Guidelines.</w:t>
      </w:r>
    </w:p>
    <w:p w14:paraId="34A8659A" w14:textId="1AE3FB8C" w:rsidR="003E3CE4" w:rsidRDefault="003E3CE4" w:rsidP="003E3CE4">
      <w:pPr>
        <w:pStyle w:val="NormalWeb"/>
        <w:spacing w:before="240" w:beforeAutospacing="0" w:after="240" w:afterAutospacing="0"/>
        <w:jc w:val="center"/>
        <w:rPr>
          <w:b/>
          <w:bCs/>
          <w:color w:val="000000"/>
        </w:rPr>
      </w:pPr>
      <w:r>
        <w:rPr>
          <w:b/>
          <w:bCs/>
          <w:color w:val="000000"/>
        </w:rPr>
        <w:t>Aisling Egan, Jennifer Kearns, Madeline Khalil, Dr Margaret O’Connor.</w:t>
      </w:r>
    </w:p>
    <w:p w14:paraId="3B4EA35B" w14:textId="77777777" w:rsidR="003E3CE4" w:rsidRPr="00325B97" w:rsidRDefault="003E3CE4" w:rsidP="003E3CE4">
      <w:pPr>
        <w:pStyle w:val="NormalWeb"/>
        <w:spacing w:before="240" w:beforeAutospacing="0" w:after="240" w:afterAutospacing="0"/>
        <w:jc w:val="center"/>
        <w:rPr>
          <w:b/>
          <w:bCs/>
          <w:color w:val="000000"/>
        </w:rPr>
      </w:pPr>
      <w:r>
        <w:rPr>
          <w:color w:val="000000"/>
        </w:rPr>
        <w:t> </w:t>
      </w:r>
    </w:p>
    <w:p w14:paraId="52DDAECD" w14:textId="77777777" w:rsidR="003E3CE4" w:rsidRDefault="003E3CE4" w:rsidP="003E3CE4">
      <w:pPr>
        <w:pStyle w:val="NormalWeb"/>
        <w:spacing w:before="240" w:beforeAutospacing="0" w:after="240" w:afterAutospacing="0"/>
      </w:pPr>
      <w:r>
        <w:rPr>
          <w:b/>
          <w:bCs/>
          <w:color w:val="000000"/>
          <w:u w:val="single"/>
        </w:rPr>
        <w:t>Background and aims</w:t>
      </w:r>
    </w:p>
    <w:p w14:paraId="1D87D906" w14:textId="77777777" w:rsidR="003E3CE4" w:rsidRPr="00325B97" w:rsidRDefault="003E3CE4" w:rsidP="003E3CE4">
      <w:pPr>
        <w:pStyle w:val="NormalWeb"/>
        <w:spacing w:before="240" w:after="240"/>
        <w:rPr>
          <w:color w:val="000000"/>
          <w:lang w:val="en-GB"/>
        </w:rPr>
      </w:pPr>
      <w:r w:rsidRPr="008B0554">
        <w:rPr>
          <w:color w:val="000000"/>
          <w:lang w:val="en-GB"/>
        </w:rPr>
        <w:t xml:space="preserve">CT </w:t>
      </w:r>
      <w:r>
        <w:rPr>
          <w:color w:val="000000"/>
          <w:lang w:val="en-GB"/>
        </w:rPr>
        <w:t xml:space="preserve">brain imaging </w:t>
      </w:r>
      <w:r w:rsidRPr="008B0554">
        <w:rPr>
          <w:color w:val="000000"/>
          <w:lang w:val="en-GB"/>
        </w:rPr>
        <w:t xml:space="preserve">is </w:t>
      </w:r>
      <w:r>
        <w:rPr>
          <w:color w:val="000000"/>
          <w:lang w:val="en-GB"/>
        </w:rPr>
        <w:t>customary</w:t>
      </w:r>
      <w:r w:rsidRPr="008B0554">
        <w:rPr>
          <w:color w:val="000000"/>
          <w:lang w:val="en-GB"/>
        </w:rPr>
        <w:t xml:space="preserve"> in </w:t>
      </w:r>
      <w:r>
        <w:rPr>
          <w:color w:val="000000"/>
          <w:lang w:val="en-GB"/>
        </w:rPr>
        <w:t>clinical</w:t>
      </w:r>
      <w:r w:rsidRPr="008B0554">
        <w:rPr>
          <w:color w:val="000000"/>
          <w:lang w:val="en-GB"/>
        </w:rPr>
        <w:t xml:space="preserve"> practice </w:t>
      </w:r>
      <w:r>
        <w:rPr>
          <w:color w:val="000000"/>
          <w:lang w:val="en-GB"/>
        </w:rPr>
        <w:t xml:space="preserve">after </w:t>
      </w:r>
      <w:r>
        <w:rPr>
          <w:color w:val="000000"/>
        </w:rPr>
        <w:t xml:space="preserve">Transient Ischemic Attack (TIA). NICE (2020) guidelines recommend MRI brain with </w:t>
      </w:r>
      <w:r w:rsidRPr="00071B66">
        <w:rPr>
          <w:color w:val="000000"/>
          <w:lang w:val="en-GB"/>
        </w:rPr>
        <w:t>diffusion</w:t>
      </w:r>
      <w:r>
        <w:rPr>
          <w:color w:val="000000"/>
          <w:lang w:val="en-GB"/>
        </w:rPr>
        <w:t xml:space="preserve"> </w:t>
      </w:r>
      <w:r w:rsidRPr="00071B66">
        <w:rPr>
          <w:color w:val="000000"/>
          <w:lang w:val="en-GB"/>
        </w:rPr>
        <w:t>weighted and blood-sensitive sequences</w:t>
      </w:r>
      <w:r>
        <w:rPr>
          <w:color w:val="000000"/>
        </w:rPr>
        <w:t xml:space="preserve">; to be completed on the same day as the assessment. The purpose is </w:t>
      </w:r>
      <w:r>
        <w:rPr>
          <w:color w:val="000000"/>
          <w:lang w:val="en-GB"/>
        </w:rPr>
        <w:t>to detect</w:t>
      </w:r>
      <w:r w:rsidRPr="00071B66">
        <w:rPr>
          <w:color w:val="000000"/>
          <w:lang w:val="en-GB"/>
        </w:rPr>
        <w:t xml:space="preserve"> the </w:t>
      </w:r>
      <w:r>
        <w:rPr>
          <w:color w:val="000000"/>
          <w:lang w:val="en-GB"/>
        </w:rPr>
        <w:t xml:space="preserve">ischemic </w:t>
      </w:r>
      <w:r w:rsidRPr="00071B66">
        <w:rPr>
          <w:color w:val="000000"/>
          <w:lang w:val="en-GB"/>
        </w:rPr>
        <w:t>territory</w:t>
      </w:r>
      <w:r>
        <w:rPr>
          <w:color w:val="000000"/>
          <w:lang w:val="en-GB"/>
        </w:rPr>
        <w:t>,</w:t>
      </w:r>
      <w:r w:rsidRPr="00071B66">
        <w:rPr>
          <w:color w:val="000000"/>
          <w:lang w:val="en-GB"/>
        </w:rPr>
        <w:t xml:space="preserve"> haemorrhage or </w:t>
      </w:r>
      <w:r>
        <w:rPr>
          <w:color w:val="000000"/>
          <w:lang w:val="en-GB"/>
        </w:rPr>
        <w:t>other pathology</w:t>
      </w:r>
      <w:r w:rsidRPr="00071B66">
        <w:rPr>
          <w:color w:val="000000"/>
          <w:lang w:val="en-GB"/>
        </w:rPr>
        <w:t>.</w:t>
      </w:r>
    </w:p>
    <w:p w14:paraId="7F9D79E4" w14:textId="77777777" w:rsidR="003E3CE4" w:rsidRDefault="003E3CE4" w:rsidP="003E3CE4">
      <w:pPr>
        <w:pStyle w:val="NormalWeb"/>
        <w:spacing w:before="240" w:beforeAutospacing="0" w:after="240" w:afterAutospacing="0"/>
      </w:pPr>
      <w:r>
        <w:rPr>
          <w:color w:val="000000"/>
        </w:rPr>
        <w:t xml:space="preserve">The aim of this audit was to assess the diagnostic radiology investigations performed on patients presenting with TIA to a university teaching hospital. </w:t>
      </w:r>
    </w:p>
    <w:p w14:paraId="575A214E" w14:textId="77777777" w:rsidR="003E3CE4" w:rsidRDefault="003E3CE4" w:rsidP="003E3CE4">
      <w:pPr>
        <w:pStyle w:val="NormalWeb"/>
        <w:spacing w:before="240" w:beforeAutospacing="0" w:after="240" w:afterAutospacing="0"/>
      </w:pPr>
      <w:r>
        <w:rPr>
          <w:b/>
          <w:bCs/>
          <w:color w:val="000000"/>
          <w:u w:val="single"/>
        </w:rPr>
        <w:t>Methods and Analysis</w:t>
      </w:r>
    </w:p>
    <w:p w14:paraId="37BC8261" w14:textId="77777777" w:rsidR="003E3CE4" w:rsidRPr="00325B97" w:rsidRDefault="003E3CE4" w:rsidP="003E3CE4">
      <w:pPr>
        <w:pStyle w:val="NormalWeb"/>
        <w:spacing w:before="240" w:beforeAutospacing="0" w:after="240" w:afterAutospacing="0"/>
        <w:rPr>
          <w:color w:val="000000"/>
        </w:rPr>
      </w:pPr>
      <w:r>
        <w:rPr>
          <w:color w:val="000000"/>
        </w:rPr>
        <w:t>We conducted a retrospective audit of all patients coded as TIA on the Hospital Inpatient-Enquiry (HIPE) system between July 2019 to July 2020. Data on brain imaging was accessed using the National Integrated Medical Imaging System (NIMIS) system. Hospital attendance records were accessed via the Emerg</w:t>
      </w:r>
      <w:r w:rsidRPr="00850FF0">
        <w:rPr>
          <w:color w:val="000000"/>
        </w:rPr>
        <w:t xml:space="preserve">ency Department patient database. </w:t>
      </w:r>
      <w:r>
        <w:rPr>
          <w:color w:val="000000"/>
        </w:rPr>
        <w:t>Data was</w:t>
      </w:r>
      <w:r w:rsidRPr="00A47F6D">
        <w:rPr>
          <w:color w:val="000000"/>
        </w:rPr>
        <w:t xml:space="preserve"> analysed using Microsoft Excel.</w:t>
      </w:r>
    </w:p>
    <w:p w14:paraId="55E2A34C" w14:textId="77777777" w:rsidR="003E3CE4" w:rsidRDefault="003E3CE4" w:rsidP="003E3CE4">
      <w:pPr>
        <w:pStyle w:val="NormalWeb"/>
        <w:spacing w:before="240" w:beforeAutospacing="0" w:after="240" w:afterAutospacing="0"/>
      </w:pPr>
      <w:r>
        <w:rPr>
          <w:b/>
          <w:bCs/>
          <w:color w:val="000000"/>
          <w:u w:val="single"/>
        </w:rPr>
        <w:t>Results</w:t>
      </w:r>
    </w:p>
    <w:p w14:paraId="729F6F33" w14:textId="6309A46E" w:rsidR="003E3CE4" w:rsidRPr="00325B97" w:rsidRDefault="003E3CE4" w:rsidP="003E3CE4">
      <w:pPr>
        <w:pStyle w:val="NormalWeb"/>
        <w:spacing w:before="240" w:beforeAutospacing="0" w:after="240" w:afterAutospacing="0"/>
        <w:rPr>
          <w:color w:val="000000"/>
        </w:rPr>
      </w:pPr>
      <w:r w:rsidRPr="00325B97">
        <w:rPr>
          <w:color w:val="000000"/>
        </w:rPr>
        <w:t>10</w:t>
      </w:r>
      <w:r>
        <w:rPr>
          <w:color w:val="000000"/>
        </w:rPr>
        <w:t>6</w:t>
      </w:r>
      <w:r w:rsidRPr="00325B97">
        <w:rPr>
          <w:color w:val="000000"/>
        </w:rPr>
        <w:t xml:space="preserve"> patients had brain imaging performed (n=</w:t>
      </w:r>
      <w:r>
        <w:rPr>
          <w:color w:val="000000"/>
        </w:rPr>
        <w:t xml:space="preserve">50 CT brain only; n=7 MRI only; n=49 CT and MRI). Of these patients, only 8 had an MRI brain completed within 24 hours and 49 patients having MRI scans &gt;24 hours. The median time to MRI brain </w:t>
      </w:r>
      <w:r w:rsidRPr="00325B97">
        <w:rPr>
          <w:color w:val="000000"/>
        </w:rPr>
        <w:t xml:space="preserve">was </w:t>
      </w:r>
      <w:r>
        <w:rPr>
          <w:color w:val="000000"/>
        </w:rPr>
        <w:t>two days and six hours</w:t>
      </w:r>
      <w:r w:rsidRPr="00325B97">
        <w:rPr>
          <w:color w:val="000000"/>
        </w:rPr>
        <w:t>.</w:t>
      </w:r>
      <w:r>
        <w:rPr>
          <w:color w:val="000000"/>
        </w:rPr>
        <w:t xml:space="preserve">  </w:t>
      </w:r>
    </w:p>
    <w:p w14:paraId="6979FA80" w14:textId="77777777" w:rsidR="003E3CE4" w:rsidRDefault="003E3CE4" w:rsidP="003E3CE4">
      <w:pPr>
        <w:pStyle w:val="NormalWeb"/>
        <w:spacing w:before="240" w:beforeAutospacing="0" w:after="240" w:afterAutospacing="0"/>
      </w:pPr>
      <w:r>
        <w:rPr>
          <w:b/>
          <w:bCs/>
          <w:color w:val="000000"/>
          <w:u w:val="single"/>
        </w:rPr>
        <w:t>Conclusion</w:t>
      </w:r>
    </w:p>
    <w:p w14:paraId="02734F3C" w14:textId="1CB35823" w:rsidR="008B2B26" w:rsidRPr="003F4C98" w:rsidRDefault="003E3CE4" w:rsidP="003E3CE4">
      <w:pPr>
        <w:pStyle w:val="NormalWeb"/>
        <w:spacing w:before="240" w:after="240"/>
        <w:rPr>
          <w:color w:val="000000"/>
          <w:lang w:val="en-GB"/>
        </w:rPr>
      </w:pPr>
      <w:r>
        <w:rPr>
          <w:color w:val="000000"/>
        </w:rPr>
        <w:t xml:space="preserve">This audit confirms duplication of TIA brain imaging and CT as the primary imaging tool for TIA which is not in keeping with best practice (NICE, 2020). </w:t>
      </w:r>
      <w:r w:rsidRPr="003F4C98">
        <w:rPr>
          <w:color w:val="000000"/>
        </w:rPr>
        <w:t xml:space="preserve">This </w:t>
      </w:r>
      <w:r w:rsidRPr="003F4C98">
        <w:rPr>
          <w:color w:val="000000"/>
          <w:lang w:val="en-GB"/>
        </w:rPr>
        <w:t xml:space="preserve">has implications for resources, radiation exposure and length of stay. </w:t>
      </w:r>
      <w:r>
        <w:rPr>
          <w:color w:val="000000"/>
          <w:lang w:val="en-GB"/>
        </w:rPr>
        <w:t xml:space="preserve">Development of dedicated ambulatory care pathways for TIA must incorporate rapid MRI access as the primary imaging modality.  </w:t>
      </w:r>
    </w:p>
    <w:p w14:paraId="1E2F6BA8" w14:textId="2748F80E" w:rsidR="003E3CE4" w:rsidRDefault="003E3CE4" w:rsidP="003E3CE4">
      <w:pPr>
        <w:pStyle w:val="NormalWeb"/>
        <w:spacing w:before="240" w:beforeAutospacing="0" w:after="240" w:afterAutospacing="0"/>
        <w:rPr>
          <w:color w:val="000000"/>
        </w:rPr>
      </w:pPr>
      <w:r>
        <w:rPr>
          <w:color w:val="000000"/>
        </w:rPr>
        <w:t> </w:t>
      </w:r>
    </w:p>
    <w:p w14:paraId="35610A8D" w14:textId="02870004" w:rsidR="008B2B26" w:rsidRPr="008B2B26" w:rsidRDefault="008B2B26" w:rsidP="003E3CE4">
      <w:pPr>
        <w:pStyle w:val="NormalWeb"/>
        <w:spacing w:before="240" w:beforeAutospacing="0" w:after="240" w:afterAutospacing="0"/>
        <w:rPr>
          <w:b/>
          <w:bCs/>
          <w:u w:val="single"/>
        </w:rPr>
      </w:pPr>
      <w:r>
        <w:rPr>
          <w:b/>
          <w:bCs/>
          <w:color w:val="000000"/>
          <w:u w:val="single"/>
        </w:rPr>
        <w:t>References</w:t>
      </w:r>
    </w:p>
    <w:p w14:paraId="1C41C1C2" w14:textId="77777777" w:rsidR="003E3CE4" w:rsidRDefault="003E3CE4" w:rsidP="003E3CE4">
      <w:pPr>
        <w:pStyle w:val="NormalWeb"/>
        <w:spacing w:before="240" w:beforeAutospacing="0" w:after="240" w:afterAutospacing="0"/>
      </w:pPr>
      <w:r>
        <w:rPr>
          <w:color w:val="000000"/>
        </w:rPr>
        <w:t xml:space="preserve">1.       </w:t>
      </w:r>
      <w:r>
        <w:rPr>
          <w:rStyle w:val="apple-tab-span"/>
          <w:color w:val="000000"/>
        </w:rPr>
        <w:tab/>
      </w:r>
      <w:r>
        <w:rPr>
          <w:color w:val="000000"/>
        </w:rPr>
        <w:t xml:space="preserve">Coutts SB. Diagnosis and Management of Transient Ischemic Attack. Continuum (Minneapolis, </w:t>
      </w:r>
      <w:proofErr w:type="spellStart"/>
      <w:r>
        <w:rPr>
          <w:color w:val="000000"/>
        </w:rPr>
        <w:t>Minn</w:t>
      </w:r>
      <w:proofErr w:type="spellEnd"/>
      <w:r>
        <w:rPr>
          <w:color w:val="000000"/>
        </w:rPr>
        <w:t>). 2017;23(1, Cerebrovascular Disease):82-92.</w:t>
      </w:r>
    </w:p>
    <w:p w14:paraId="21B2EC05" w14:textId="10185806" w:rsidR="003E3CE4" w:rsidRDefault="003E3CE4" w:rsidP="003E3CE4">
      <w:pPr>
        <w:pStyle w:val="NormalWeb"/>
        <w:spacing w:before="240" w:beforeAutospacing="0" w:after="240" w:afterAutospacing="0"/>
        <w:rPr>
          <w:color w:val="000000"/>
        </w:rPr>
      </w:pPr>
      <w:r>
        <w:rPr>
          <w:color w:val="000000"/>
        </w:rPr>
        <w:t>2.         NICE Guidelines 2020, ‘</w:t>
      </w:r>
      <w:proofErr w:type="spellStart"/>
      <w:r>
        <w:rPr>
          <w:color w:val="000000"/>
        </w:rPr>
        <w:t>Tranisent</w:t>
      </w:r>
      <w:proofErr w:type="spellEnd"/>
      <w:r>
        <w:rPr>
          <w:color w:val="000000"/>
        </w:rPr>
        <w:t xml:space="preserve"> Ischaemic Attack 2020</w:t>
      </w:r>
      <w:proofErr w:type="gramStart"/>
      <w:r>
        <w:rPr>
          <w:color w:val="000000"/>
        </w:rPr>
        <w:t>’  file:///C:/Users/aisli/Downloads/stroke-transient-ischaemic-attack%20(1).pdf</w:t>
      </w:r>
      <w:proofErr w:type="gramEnd"/>
      <w:r>
        <w:rPr>
          <w:color w:val="000000"/>
        </w:rPr>
        <w:t xml:space="preserve"> , Accessed: 18/9/20.</w:t>
      </w:r>
    </w:p>
    <w:p w14:paraId="1E7B828F" w14:textId="373B48A2" w:rsidR="008B2B26" w:rsidRDefault="008B2B26" w:rsidP="003E3CE4">
      <w:pPr>
        <w:pStyle w:val="NormalWeb"/>
        <w:spacing w:before="240" w:beforeAutospacing="0" w:after="240" w:afterAutospacing="0"/>
        <w:rPr>
          <w:color w:val="000000"/>
        </w:rPr>
      </w:pPr>
    </w:p>
    <w:p w14:paraId="785E3AD3" w14:textId="6355D7E1" w:rsidR="008B2B26" w:rsidRDefault="008B2B26" w:rsidP="003E3CE4">
      <w:pPr>
        <w:pStyle w:val="NormalWeb"/>
        <w:spacing w:before="240" w:beforeAutospacing="0" w:after="240" w:afterAutospacing="0"/>
        <w:rPr>
          <w:color w:val="000000"/>
        </w:rPr>
      </w:pPr>
      <w:r>
        <w:rPr>
          <w:b/>
          <w:bCs/>
          <w:color w:val="000000"/>
          <w:u w:val="single"/>
        </w:rPr>
        <w:lastRenderedPageBreak/>
        <w:t xml:space="preserve">Biography: </w:t>
      </w:r>
    </w:p>
    <w:p w14:paraId="6F47B065" w14:textId="3AD1F563" w:rsidR="008B2B26" w:rsidRDefault="008B2B26" w:rsidP="003E3CE4">
      <w:pPr>
        <w:pStyle w:val="NormalWeb"/>
        <w:spacing w:before="240" w:beforeAutospacing="0" w:after="240" w:afterAutospacing="0"/>
        <w:rPr>
          <w:color w:val="000000"/>
        </w:rPr>
      </w:pPr>
      <w:r>
        <w:rPr>
          <w:color w:val="000000"/>
        </w:rPr>
        <w:t xml:space="preserve">Aisling Egan is a Doctor in University Hospital Limerick, Ireland. </w:t>
      </w:r>
    </w:p>
    <w:p w14:paraId="14DD5D83" w14:textId="5F980438" w:rsidR="008B2B26" w:rsidRDefault="008B2B26" w:rsidP="003E3CE4">
      <w:pPr>
        <w:pStyle w:val="NormalWeb"/>
        <w:spacing w:before="240" w:beforeAutospacing="0" w:after="240" w:afterAutospacing="0"/>
        <w:rPr>
          <w:color w:val="000000"/>
        </w:rPr>
      </w:pPr>
      <w:r>
        <w:rPr>
          <w:color w:val="000000"/>
        </w:rPr>
        <w:t>Email: aisling.egan@umail.ucc.ie</w:t>
      </w:r>
    </w:p>
    <w:p w14:paraId="60A18BF9" w14:textId="77777777" w:rsidR="008B2B26" w:rsidRDefault="008B2B26">
      <w:bookmarkStart w:id="0" w:name="_GoBack"/>
      <w:bookmarkEnd w:id="0"/>
    </w:p>
    <w:sectPr w:rsidR="008B2B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CE4"/>
    <w:rsid w:val="003E3CE4"/>
    <w:rsid w:val="008B2B26"/>
    <w:rsid w:val="008E5521"/>
    <w:rsid w:val="00977809"/>
    <w:rsid w:val="00FC1D8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7E5D1"/>
  <w15:chartTrackingRefBased/>
  <w15:docId w15:val="{63695D5E-A2EE-4067-9AF7-8426F4E11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3C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E3CE4"/>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apple-tab-span">
    <w:name w:val="apple-tab-span"/>
    <w:basedOn w:val="DefaultParagraphFont"/>
    <w:rsid w:val="003E3C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320</Words>
  <Characters>1825</Characters>
  <Application>Microsoft Office Word</Application>
  <DocSecurity>0</DocSecurity>
  <Lines>15</Lines>
  <Paragraphs>4</Paragraphs>
  <ScaleCrop>false</ScaleCrop>
  <Company/>
  <LinksUpToDate>false</LinksUpToDate>
  <CharactersWithSpaces>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aisling egan</dc:creator>
  <cp:keywords/>
  <dc:description/>
  <cp:lastModifiedBy>aisling egan</cp:lastModifiedBy>
  <cp:revision>8</cp:revision>
  <dcterms:created xsi:type="dcterms:W3CDTF">2020-11-22T11:51:00Z</dcterms:created>
  <dcterms:modified xsi:type="dcterms:W3CDTF">2020-11-22T11:58:00Z</dcterms:modified>
</cp:coreProperties>
</file>