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05F" w:rsidRPr="00177CC5" w:rsidRDefault="0037605F" w:rsidP="0037605F">
      <w:pPr>
        <w:rPr>
          <w:b w:val="0"/>
        </w:rPr>
      </w:pPr>
      <w:bookmarkStart w:id="0" w:name="_GoBack"/>
      <w:bookmarkEnd w:id="0"/>
      <w:r w:rsidRPr="00177CC5">
        <w:rPr>
          <w:b w:val="0"/>
        </w:rPr>
        <w:t>TITLE:</w:t>
      </w:r>
    </w:p>
    <w:p w:rsidR="0013620E" w:rsidRDefault="0013620E" w:rsidP="0037605F"/>
    <w:p w:rsidR="0037605F" w:rsidRDefault="00440986" w:rsidP="0037605F">
      <w:r>
        <w:t>HIV INFECTION MASQUERADING AS CONNECTIVE TISSUE DISEASE</w:t>
      </w:r>
    </w:p>
    <w:p w:rsidR="0037605F" w:rsidRDefault="0037605F" w:rsidP="0037605F"/>
    <w:p w:rsidR="0037605F" w:rsidRPr="00177CC5" w:rsidRDefault="0037605F" w:rsidP="0037605F">
      <w:pP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</w:pPr>
      <w:r>
        <w:rPr>
          <w:rFonts w:ascii="Times New Roman" w:hAnsi="Times New Roman" w:cs="Times New Roman"/>
          <w:i/>
          <w:sz w:val="22"/>
          <w:szCs w:val="22"/>
          <w:lang w:val="en-US" w:eastAsia="en-US"/>
        </w:rPr>
        <w:t>Z</w:t>
      </w:r>
      <w:r w:rsidRPr="00177CC5">
        <w:rPr>
          <w:rFonts w:ascii="Times New Roman" w:hAnsi="Times New Roman" w:cs="Times New Roman"/>
          <w:i/>
          <w:sz w:val="22"/>
          <w:szCs w:val="22"/>
          <w:lang w:val="en-US" w:eastAsia="en-US"/>
        </w:rPr>
        <w:t xml:space="preserve"> Javaid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vertAlign w:val="superscript"/>
          <w:lang w:val="en-US" w:eastAsia="en-US"/>
        </w:rPr>
        <w:t>1,2</w:t>
      </w:r>
      <w: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, B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 xml:space="preserve"> Mekkayil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vertAlign w:val="superscript"/>
          <w:lang w:val="en-US" w:eastAsia="en-US"/>
        </w:rPr>
        <w:t>2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 xml:space="preserve">, </w:t>
      </w:r>
      <w: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 xml:space="preserve">A </w:t>
      </w:r>
      <w:r w:rsidR="009F1A26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P</w:t>
      </w:r>
      <w: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au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l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vertAlign w:val="superscript"/>
          <w:lang w:val="en-US" w:eastAsia="en-US"/>
        </w:rPr>
        <w:t>2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,</w:t>
      </w:r>
    </w:p>
    <w:p w:rsidR="0037605F" w:rsidRPr="00177CC5" w:rsidRDefault="0037605F" w:rsidP="0037605F">
      <w:pP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</w:pPr>
      <w:r w:rsidRPr="00177CC5">
        <w:rPr>
          <w:rFonts w:ascii="Times New Roman" w:hAnsi="Times New Roman" w:cs="Times New Roman"/>
          <w:b w:val="0"/>
          <w:i/>
          <w:sz w:val="22"/>
          <w:szCs w:val="22"/>
          <w:vertAlign w:val="superscript"/>
          <w:lang w:val="en-US" w:eastAsia="en-US"/>
        </w:rPr>
        <w:t>1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A</w:t>
      </w:r>
      <w: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cute Medical Unit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, Darlington Memorial Hospital, County Durham &amp; Darlington NHS Foundation Trust, DL3 6HX</w:t>
      </w:r>
    </w:p>
    <w:p w:rsidR="0037605F" w:rsidRPr="00177CC5" w:rsidRDefault="0037605F" w:rsidP="0037605F">
      <w:pPr>
        <w:rPr>
          <w:b w:val="0"/>
          <w:i/>
          <w:sz w:val="22"/>
          <w:szCs w:val="22"/>
        </w:rPr>
      </w:pPr>
    </w:p>
    <w:p w:rsidR="0037605F" w:rsidRPr="00177CC5" w:rsidRDefault="0037605F" w:rsidP="0037605F">
      <w:pP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</w:pPr>
      <w:r w:rsidRPr="00177CC5">
        <w:rPr>
          <w:b w:val="0"/>
          <w:i/>
          <w:sz w:val="22"/>
          <w:szCs w:val="22"/>
          <w:vertAlign w:val="superscript"/>
        </w:rPr>
        <w:t>2</w:t>
      </w:r>
      <w:r w:rsidRPr="00177CC5"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Rheumatology Unit, The James Cook University Hospital, South Tees Hospitals NHS Foundation Trust</w:t>
      </w:r>
      <w:r>
        <w:rPr>
          <w:rFonts w:ascii="Times New Roman" w:hAnsi="Times New Roman" w:cs="Times New Roman"/>
          <w:b w:val="0"/>
          <w:i/>
          <w:sz w:val="22"/>
          <w:szCs w:val="22"/>
          <w:lang w:val="en-US" w:eastAsia="en-US"/>
        </w:rPr>
        <w:t>, TS4 3BW</w:t>
      </w:r>
    </w:p>
    <w:p w:rsidR="0037605F" w:rsidRDefault="0037605F" w:rsidP="0037605F"/>
    <w:p w:rsidR="0037605F" w:rsidRDefault="0037605F" w:rsidP="0037605F">
      <w:pPr>
        <w:rPr>
          <w:b w:val="0"/>
        </w:rPr>
      </w:pPr>
      <w:r w:rsidRPr="00177CC5">
        <w:t>We describe a case of</w:t>
      </w:r>
      <w:r>
        <w:rPr>
          <w:b w:val="0"/>
        </w:rPr>
        <w:t xml:space="preserve"> 58 years old non-smoker lady, presented with acute onset </w:t>
      </w:r>
      <w:r w:rsidR="009F1A26">
        <w:rPr>
          <w:b w:val="0"/>
        </w:rPr>
        <w:t>livedo reticularis</w:t>
      </w:r>
      <w:r>
        <w:rPr>
          <w:b w:val="0"/>
        </w:rPr>
        <w:t xml:space="preserve"> rash on lower limbs and background </w:t>
      </w:r>
      <w:r w:rsidR="00440986">
        <w:rPr>
          <w:b w:val="0"/>
        </w:rPr>
        <w:t xml:space="preserve">of </w:t>
      </w:r>
      <w:r w:rsidR="009F1A26">
        <w:rPr>
          <w:b w:val="0"/>
        </w:rPr>
        <w:t>sicca symptoms</w:t>
      </w:r>
      <w:r w:rsidR="00440986">
        <w:rPr>
          <w:b w:val="0"/>
        </w:rPr>
        <w:t xml:space="preserve">, </w:t>
      </w:r>
      <w:r>
        <w:rPr>
          <w:b w:val="0"/>
        </w:rPr>
        <w:t xml:space="preserve">oral ulcers, fatigue, </w:t>
      </w:r>
      <w:r w:rsidR="00CB1E16">
        <w:rPr>
          <w:b w:val="0"/>
        </w:rPr>
        <w:t xml:space="preserve">paraesthesias in feet and arthralgias </w:t>
      </w:r>
      <w:r>
        <w:rPr>
          <w:b w:val="0"/>
        </w:rPr>
        <w:t>without any systemic or inflammatory joint symptoms.</w:t>
      </w:r>
    </w:p>
    <w:p w:rsidR="0037605F" w:rsidRDefault="0037605F" w:rsidP="0037605F"/>
    <w:p w:rsidR="0037605F" w:rsidRDefault="0037605F" w:rsidP="0037605F">
      <w:r w:rsidRPr="00657C39">
        <w:t>General examination</w:t>
      </w:r>
      <w:r w:rsidR="00440986">
        <w:t xml:space="preserve"> </w:t>
      </w:r>
      <w:r>
        <w:rPr>
          <w:b w:val="0"/>
        </w:rPr>
        <w:t>showed livedo reticularis rash on both</w:t>
      </w:r>
      <w:r w:rsidR="00440986">
        <w:rPr>
          <w:b w:val="0"/>
        </w:rPr>
        <w:t xml:space="preserve"> elbows and lower legs</w:t>
      </w:r>
      <w:r>
        <w:rPr>
          <w:b w:val="0"/>
        </w:rPr>
        <w:t>. There was no evidence of peripheral joint synovitis. Systemic examination was unremarkable.</w:t>
      </w:r>
    </w:p>
    <w:p w:rsidR="0037605F" w:rsidRDefault="0037605F" w:rsidP="0037605F"/>
    <w:p w:rsidR="0037605F" w:rsidRPr="0056664B" w:rsidRDefault="0037605F" w:rsidP="0037605F">
      <w:pPr>
        <w:rPr>
          <w:b w:val="0"/>
        </w:rPr>
      </w:pPr>
      <w:r w:rsidRPr="0053478E">
        <w:t>Investigations</w:t>
      </w:r>
      <w:r>
        <w:rPr>
          <w:b w:val="0"/>
        </w:rPr>
        <w:t xml:space="preserve"> revealed </w:t>
      </w:r>
      <w:r w:rsidR="0087152D">
        <w:rPr>
          <w:b w:val="0"/>
        </w:rPr>
        <w:t>anaemia</w:t>
      </w:r>
      <w:r>
        <w:rPr>
          <w:b w:val="0"/>
        </w:rPr>
        <w:t>, pancytopenia, ESR of 77, low C4 and u</w:t>
      </w:r>
      <w:r w:rsidRPr="0056664B">
        <w:rPr>
          <w:b w:val="0"/>
        </w:rPr>
        <w:t xml:space="preserve">rine dipstick positive for leucocytes, nitrates, </w:t>
      </w:r>
      <w:r>
        <w:rPr>
          <w:b w:val="0"/>
        </w:rPr>
        <w:t xml:space="preserve">protein and blood. Schirmer’s test, ANA and ENA screen was positive with </w:t>
      </w:r>
      <w:r w:rsidR="00CB1E16">
        <w:rPr>
          <w:b w:val="0"/>
        </w:rPr>
        <w:t xml:space="preserve">positive </w:t>
      </w:r>
      <w:r>
        <w:rPr>
          <w:b w:val="0"/>
        </w:rPr>
        <w:t>RNP and</w:t>
      </w:r>
      <w:r w:rsidRPr="0056664B">
        <w:rPr>
          <w:b w:val="0"/>
        </w:rPr>
        <w:t xml:space="preserve"> SMdp antibody</w:t>
      </w:r>
      <w:r w:rsidR="00CB1E16">
        <w:rPr>
          <w:b w:val="0"/>
        </w:rPr>
        <w:t>.</w:t>
      </w:r>
      <w:r w:rsidR="009562C9">
        <w:rPr>
          <w:b w:val="0"/>
        </w:rPr>
        <w:t xml:space="preserve"> She also had hypergammaglobulinaemia </w:t>
      </w:r>
      <w:r w:rsidR="00440986">
        <w:rPr>
          <w:b w:val="0"/>
        </w:rPr>
        <w:t>.</w:t>
      </w:r>
    </w:p>
    <w:p w:rsidR="0037605F" w:rsidRPr="00177CC5" w:rsidRDefault="0037605F" w:rsidP="0037605F">
      <w:pPr>
        <w:ind w:firstLine="720"/>
      </w:pPr>
    </w:p>
    <w:p w:rsidR="0037605F" w:rsidRDefault="0037605F" w:rsidP="0037605F">
      <w:pPr>
        <w:rPr>
          <w:b w:val="0"/>
        </w:rPr>
      </w:pPr>
      <w:r w:rsidRPr="0087152D">
        <w:rPr>
          <w:b w:val="0"/>
        </w:rPr>
        <w:t>This lady appeared to have mixed connective tissue disease and commenced on</w:t>
      </w:r>
      <w:r>
        <w:rPr>
          <w:b w:val="0"/>
        </w:rPr>
        <w:t xml:space="preserve"> Hydroxychloroquine but stopped it shortly after developing floaters in her eye .She had poor response to </w:t>
      </w:r>
      <w:r w:rsidR="0087152D">
        <w:rPr>
          <w:b w:val="0"/>
        </w:rPr>
        <w:t>Depomedrone</w:t>
      </w:r>
      <w:r>
        <w:rPr>
          <w:b w:val="0"/>
        </w:rPr>
        <w:t xml:space="preserve"> injection. She had ongoing symptoms of fatigue, weight-loss, loose stools and abdominal pain, investigated further and CT scan showed hyperdense liver lesions and mesen</w:t>
      </w:r>
      <w:r w:rsidR="0087152D">
        <w:rPr>
          <w:b w:val="0"/>
        </w:rPr>
        <w:t xml:space="preserve">teric lymphadenopathy. </w:t>
      </w:r>
      <w:r w:rsidR="00440986" w:rsidRPr="00440986">
        <w:rPr>
          <w:rStyle w:val="e24kjd"/>
          <w:b w:val="0"/>
        </w:rPr>
        <w:t>Oesophagogastroduodenoscopy</w:t>
      </w:r>
      <w:r>
        <w:rPr>
          <w:b w:val="0"/>
        </w:rPr>
        <w:t xml:space="preserve"> showed </w:t>
      </w:r>
      <w:r w:rsidR="0087152D">
        <w:rPr>
          <w:b w:val="0"/>
        </w:rPr>
        <w:t>oesophageal</w:t>
      </w:r>
      <w:r>
        <w:rPr>
          <w:b w:val="0"/>
        </w:rPr>
        <w:t xml:space="preserve"> candidiasis. She was admitted with progressive symptoms. Further investigations showed a </w:t>
      </w:r>
      <w:r w:rsidR="0087152D">
        <w:rPr>
          <w:b w:val="0"/>
        </w:rPr>
        <w:t>positive HIV test and liver</w:t>
      </w:r>
      <w:r>
        <w:rPr>
          <w:b w:val="0"/>
        </w:rPr>
        <w:t xml:space="preserve"> biopsy came back positive for anaplastic lymphoma, Later </w:t>
      </w:r>
      <w:r w:rsidR="00162618">
        <w:rPr>
          <w:b w:val="0"/>
        </w:rPr>
        <w:t xml:space="preserve">she was </w:t>
      </w:r>
      <w:r>
        <w:rPr>
          <w:b w:val="0"/>
        </w:rPr>
        <w:t>diagnosed with advanced HIV disease, rapidly deteriorated with neutropenic sepsis and multi</w:t>
      </w:r>
      <w:r w:rsidR="0087152D">
        <w:rPr>
          <w:b w:val="0"/>
        </w:rPr>
        <w:t>-</w:t>
      </w:r>
      <w:r>
        <w:rPr>
          <w:b w:val="0"/>
        </w:rPr>
        <w:t xml:space="preserve">organ failure and unfortunately </w:t>
      </w:r>
      <w:r w:rsidR="0087152D">
        <w:rPr>
          <w:b w:val="0"/>
        </w:rPr>
        <w:t>died.</w:t>
      </w:r>
    </w:p>
    <w:p w:rsidR="0087152D" w:rsidRDefault="0087152D" w:rsidP="0037605F"/>
    <w:p w:rsidR="00440986" w:rsidRPr="00440986" w:rsidRDefault="00440986" w:rsidP="0037605F">
      <w:r>
        <w:t>Conclusion and Lear</w:t>
      </w:r>
      <w:r w:rsidRPr="00440986">
        <w:t>ning Points</w:t>
      </w:r>
    </w:p>
    <w:p w:rsidR="0037605F" w:rsidRPr="0087152D" w:rsidRDefault="009562C9" w:rsidP="0037605F">
      <w:pPr>
        <w:rPr>
          <w:b w:val="0"/>
        </w:rPr>
      </w:pPr>
      <w:r w:rsidRPr="0087152D">
        <w:rPr>
          <w:b w:val="0"/>
        </w:rPr>
        <w:t xml:space="preserve">There could </w:t>
      </w:r>
      <w:r w:rsidR="0058672A" w:rsidRPr="0087152D">
        <w:rPr>
          <w:b w:val="0"/>
        </w:rPr>
        <w:t xml:space="preserve">be </w:t>
      </w:r>
      <w:r w:rsidRPr="0087152D">
        <w:rPr>
          <w:b w:val="0"/>
        </w:rPr>
        <w:t>overlap of symptoms of connective tissue disease and viral infections e.g. HIV infection. Autoantibodies may</w:t>
      </w:r>
      <w:r w:rsidR="0037605F" w:rsidRPr="0087152D">
        <w:rPr>
          <w:b w:val="0"/>
        </w:rPr>
        <w:t xml:space="preserve"> be falsely positive in infection</w:t>
      </w:r>
      <w:r w:rsidRPr="0087152D">
        <w:rPr>
          <w:b w:val="0"/>
        </w:rPr>
        <w:t>s</w:t>
      </w:r>
      <w:r w:rsidR="00440986">
        <w:rPr>
          <w:b w:val="0"/>
        </w:rPr>
        <w:t xml:space="preserve"> </w:t>
      </w:r>
      <w:r w:rsidRPr="0087152D">
        <w:rPr>
          <w:b w:val="0"/>
        </w:rPr>
        <w:t>e.g.</w:t>
      </w:r>
      <w:r w:rsidR="0037605F" w:rsidRPr="0087152D">
        <w:rPr>
          <w:b w:val="0"/>
        </w:rPr>
        <w:t xml:space="preserve"> HIV and </w:t>
      </w:r>
      <w:r w:rsidRPr="0087152D">
        <w:rPr>
          <w:b w:val="0"/>
        </w:rPr>
        <w:t xml:space="preserve">in </w:t>
      </w:r>
      <w:r w:rsidR="0037605F" w:rsidRPr="0087152D">
        <w:rPr>
          <w:b w:val="0"/>
        </w:rPr>
        <w:t>malignancy</w:t>
      </w:r>
      <w:r w:rsidR="00440986">
        <w:rPr>
          <w:b w:val="0"/>
        </w:rPr>
        <w:t>.</w:t>
      </w:r>
      <w:r w:rsidR="00CA61D7" w:rsidRPr="0087152D">
        <w:rPr>
          <w:b w:val="0"/>
        </w:rPr>
        <w:t xml:space="preserve"> Viral screening including HIV test should be considered in </w:t>
      </w:r>
      <w:r w:rsidR="0058672A" w:rsidRPr="0087152D">
        <w:rPr>
          <w:b w:val="0"/>
        </w:rPr>
        <w:t xml:space="preserve">all </w:t>
      </w:r>
      <w:r w:rsidR="00CA61D7" w:rsidRPr="0087152D">
        <w:rPr>
          <w:b w:val="0"/>
        </w:rPr>
        <w:t>high risk patients</w:t>
      </w:r>
      <w:r w:rsidR="00440986">
        <w:rPr>
          <w:b w:val="0"/>
        </w:rPr>
        <w:t xml:space="preserve"> particularly prior to immunosuppression.</w:t>
      </w:r>
    </w:p>
    <w:p w:rsidR="00440986" w:rsidRDefault="00440986"/>
    <w:sectPr w:rsidR="00440986" w:rsidSect="001116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960EB"/>
    <w:rsid w:val="001116B7"/>
    <w:rsid w:val="0013620E"/>
    <w:rsid w:val="00162618"/>
    <w:rsid w:val="0037605F"/>
    <w:rsid w:val="00440986"/>
    <w:rsid w:val="0058672A"/>
    <w:rsid w:val="006A2EDE"/>
    <w:rsid w:val="0087152D"/>
    <w:rsid w:val="008960EB"/>
    <w:rsid w:val="009562C9"/>
    <w:rsid w:val="009F1A26"/>
    <w:rsid w:val="00C11D36"/>
    <w:rsid w:val="00C1788A"/>
    <w:rsid w:val="00CA61D7"/>
    <w:rsid w:val="00CB1E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05F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24kjd">
    <w:name w:val="e24kjd"/>
    <w:basedOn w:val="DefaultParagraphFont"/>
    <w:rsid w:val="004409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605F"/>
    <w:pPr>
      <w:spacing w:after="0" w:line="240" w:lineRule="auto"/>
    </w:pPr>
    <w:rPr>
      <w:rFonts w:ascii="Arial" w:eastAsia="Times New Roman" w:hAnsi="Arial" w:cs="Arial"/>
      <w:b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CDDFT</Company>
  <LinksUpToDate>false</LinksUpToDate>
  <CharactersWithSpaces>2103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Javaid Zeeshan (RXP) Trust Grade Doctor</dc:creator>
  <cp:lastModifiedBy>ZEESHAN</cp:lastModifiedBy>
  <cp:revision>3</cp:revision>
  <dcterms:created xsi:type="dcterms:W3CDTF">2020-01-17T20:07:00Z</dcterms:created>
  <dcterms:modified xsi:type="dcterms:W3CDTF">2020-01-18T10:51:00Z</dcterms:modified>
</cp:coreProperties>
</file>